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377DD0">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77DD0">
        <w:rPr>
          <w:rFonts w:ascii="Gentium Book Basic" w:hAnsi="Gentium Book Basic" w:cs="Times New Roman"/>
          <w:b/>
          <w:sz w:val="28"/>
          <w:szCs w:val="28"/>
        </w:rPr>
        <w:t>9</w:t>
      </w:r>
      <w:r>
        <w:rPr>
          <w:rFonts w:ascii="Gentium Book Basic" w:hAnsi="Gentium Book Basic" w:cs="Times New Roman"/>
          <w:b/>
          <w:sz w:val="28"/>
          <w:szCs w:val="28"/>
        </w:rPr>
        <w:t xml:space="preserve">: </w:t>
      </w:r>
      <w:r w:rsidR="00B820CE">
        <w:rPr>
          <w:rFonts w:ascii="Gentium Book Basic" w:hAnsi="Gentium Book Basic" w:cs="Times New Roman"/>
          <w:b/>
          <w:sz w:val="28"/>
          <w:szCs w:val="28"/>
        </w:rPr>
        <w:t>1 Corinthians</w:t>
      </w:r>
      <w:r w:rsidR="00081C3C">
        <w:rPr>
          <w:rFonts w:ascii="Gentium Book Basic" w:hAnsi="Gentium Book Basic" w:cs="Times New Roman"/>
          <w:b/>
          <w:sz w:val="28"/>
          <w:szCs w:val="28"/>
        </w:rPr>
        <w:t xml:space="preserve"> </w:t>
      </w:r>
      <w:r w:rsidR="00377DD0">
        <w:rPr>
          <w:rFonts w:ascii="Gentium Book Basic" w:hAnsi="Gentium Book Basic" w:cs="Times New Roman"/>
          <w:b/>
          <w:sz w:val="28"/>
          <w:szCs w:val="28"/>
        </w:rPr>
        <w:t>11:2</w:t>
      </w:r>
      <w:r w:rsidR="00081C3C">
        <w:rPr>
          <w:rFonts w:ascii="Gentium Book Basic" w:hAnsi="Gentium Book Basic" w:cs="Times New Roman"/>
          <w:b/>
          <w:sz w:val="28"/>
          <w:szCs w:val="28"/>
        </w:rPr>
        <w:t>–</w:t>
      </w:r>
      <w:r w:rsidR="00377DD0">
        <w:rPr>
          <w:rFonts w:ascii="Gentium Book Basic" w:hAnsi="Gentium Book Basic" w:cs="Times New Roman"/>
          <w:b/>
          <w:sz w:val="28"/>
          <w:szCs w:val="28"/>
        </w:rPr>
        <w:t>34</w:t>
      </w:r>
    </w:p>
    <w:p w:rsidR="00AF7C1E" w:rsidRPr="00724997" w:rsidRDefault="006320B5" w:rsidP="00BA208F">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Introduction:</w:t>
      </w:r>
      <w:r w:rsidR="0001037E" w:rsidRPr="00724997">
        <w:rPr>
          <w:rFonts w:ascii="Gentium Book Basic" w:hAnsi="Gentium Book Basic" w:cs="Arial"/>
          <w:sz w:val="24"/>
          <w:szCs w:val="24"/>
          <w:lang w:bidi="he-IL"/>
        </w:rPr>
        <w:t xml:space="preserve"> </w:t>
      </w:r>
      <w:r w:rsidR="00724997" w:rsidRPr="00724997">
        <w:rPr>
          <w:rFonts w:ascii="Gentium Book Basic" w:hAnsi="Gentium Book Basic" w:cs="Arial"/>
          <w:sz w:val="24"/>
          <w:szCs w:val="24"/>
          <w:lang w:bidi="he-IL"/>
        </w:rPr>
        <w:t xml:space="preserve">In </w:t>
      </w:r>
      <w:r w:rsidR="00724997">
        <w:rPr>
          <w:rFonts w:ascii="Gentium Book Basic" w:hAnsi="Gentium Book Basic" w:cs="Arial"/>
          <w:sz w:val="24"/>
          <w:szCs w:val="24"/>
          <w:lang w:bidi="he-IL"/>
        </w:rPr>
        <w:t>this chapter, Paul turns from the problem of idol food to two other problems within the Corinthian church.</w:t>
      </w:r>
      <w:r w:rsidR="00BA208F">
        <w:rPr>
          <w:rFonts w:ascii="Gentium Book Basic" w:hAnsi="Gentium Book Basic" w:cs="Arial"/>
          <w:sz w:val="24"/>
          <w:szCs w:val="24"/>
          <w:lang w:bidi="he-IL"/>
        </w:rPr>
        <w:t xml:space="preserve"> The first of these appears in 11:2–16, and the second in 11:17–34.</w:t>
      </w:r>
    </w:p>
    <w:p w:rsidR="00E75EAF" w:rsidRDefault="00162A80" w:rsidP="00BA208F">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Producing a coherent interpretation of </w:t>
      </w:r>
      <w:r>
        <w:rPr>
          <w:rFonts w:ascii="Gentium Book Basic" w:hAnsi="Gentium Book Basic" w:cs="Arial"/>
          <w:sz w:val="24"/>
          <w:szCs w:val="24"/>
          <w:lang w:bidi="he-IL"/>
        </w:rPr>
        <w:t xml:space="preserve">11:2–16 </w:t>
      </w:r>
      <w:r>
        <w:rPr>
          <w:rFonts w:ascii="Gentium Book Basic" w:hAnsi="Gentium Book Basic" w:cs="Arial"/>
          <w:sz w:val="24"/>
          <w:szCs w:val="24"/>
          <w:lang w:bidi="he-IL"/>
        </w:rPr>
        <w:t>has provided a historic challenge</w:t>
      </w:r>
      <w:r w:rsidR="009237F1">
        <w:rPr>
          <w:rFonts w:ascii="Gentium Book Basic" w:hAnsi="Gentium Book Basic" w:cs="Arial"/>
          <w:sz w:val="24"/>
          <w:szCs w:val="24"/>
          <w:lang w:bidi="he-IL"/>
        </w:rPr>
        <w:t>,</w:t>
      </w:r>
      <w:r>
        <w:rPr>
          <w:rFonts w:ascii="Gentium Book Basic" w:hAnsi="Gentium Book Basic" w:cs="Arial"/>
          <w:sz w:val="24"/>
          <w:szCs w:val="24"/>
          <w:lang w:bidi="he-IL"/>
        </w:rPr>
        <w:t xml:space="preserve"> leading some</w:t>
      </w:r>
      <w:r w:rsidR="009237F1">
        <w:rPr>
          <w:rFonts w:ascii="Gentium Book Basic" w:hAnsi="Gentium Book Basic" w:cs="Arial"/>
          <w:sz w:val="24"/>
          <w:szCs w:val="24"/>
          <w:lang w:bidi="he-IL"/>
        </w:rPr>
        <w:t xml:space="preserve"> </w:t>
      </w:r>
      <w:r w:rsidR="00933326">
        <w:rPr>
          <w:rFonts w:ascii="Gentium Book Basic" w:hAnsi="Gentium Book Basic" w:cs="Arial"/>
          <w:sz w:val="24"/>
          <w:szCs w:val="24"/>
          <w:lang w:bidi="he-IL"/>
        </w:rPr>
        <w:t xml:space="preserve">(but not all) </w:t>
      </w:r>
      <w:r w:rsidR="009237F1">
        <w:rPr>
          <w:rFonts w:ascii="Gentium Book Basic" w:hAnsi="Gentium Book Basic" w:cs="Arial"/>
          <w:sz w:val="24"/>
          <w:szCs w:val="24"/>
          <w:lang w:bidi="he-IL"/>
        </w:rPr>
        <w:t>interpreters</w:t>
      </w:r>
      <w:r>
        <w:rPr>
          <w:rFonts w:ascii="Gentium Book Basic" w:hAnsi="Gentium Book Basic" w:cs="Arial"/>
          <w:sz w:val="24"/>
          <w:szCs w:val="24"/>
          <w:lang w:bidi="he-IL"/>
        </w:rPr>
        <w:t xml:space="preserve"> to despair </w:t>
      </w:r>
      <w:r w:rsidR="00933326">
        <w:rPr>
          <w:rFonts w:ascii="Gentium Book Basic" w:hAnsi="Gentium Book Basic" w:cs="Arial"/>
          <w:sz w:val="24"/>
          <w:szCs w:val="24"/>
          <w:lang w:bidi="he-IL"/>
        </w:rPr>
        <w:t>whether</w:t>
      </w:r>
      <w:r>
        <w:rPr>
          <w:rFonts w:ascii="Gentium Book Basic" w:hAnsi="Gentium Book Basic" w:cs="Arial"/>
          <w:sz w:val="24"/>
          <w:szCs w:val="24"/>
          <w:lang w:bidi="he-IL"/>
        </w:rPr>
        <w:t xml:space="preserve"> such a task is even possible</w:t>
      </w:r>
      <w:r w:rsidR="009237F1">
        <w:rPr>
          <w:rFonts w:ascii="Gentium Book Basic" w:hAnsi="Gentium Book Basic" w:cs="Arial"/>
          <w:sz w:val="24"/>
          <w:szCs w:val="24"/>
          <w:lang w:bidi="he-IL"/>
        </w:rPr>
        <w:t xml:space="preserve">. Part of the </w:t>
      </w:r>
      <w:r w:rsidR="00BA208F">
        <w:rPr>
          <w:rFonts w:ascii="Gentium Book Basic" w:hAnsi="Gentium Book Basic" w:cs="Arial"/>
          <w:sz w:val="24"/>
          <w:szCs w:val="24"/>
          <w:lang w:bidi="he-IL"/>
        </w:rPr>
        <w:t>difficulty</w:t>
      </w:r>
      <w:r w:rsidR="009237F1">
        <w:rPr>
          <w:rFonts w:ascii="Gentium Book Basic" w:hAnsi="Gentium Book Basic" w:cs="Arial"/>
          <w:sz w:val="24"/>
          <w:szCs w:val="24"/>
          <w:lang w:bidi="he-IL"/>
        </w:rPr>
        <w:t xml:space="preserve"> is that </w:t>
      </w:r>
      <w:r w:rsidR="00A92363">
        <w:rPr>
          <w:rFonts w:ascii="Gentium Book Basic" w:hAnsi="Gentium Book Basic" w:cs="Arial"/>
          <w:sz w:val="24"/>
          <w:szCs w:val="24"/>
          <w:lang w:bidi="he-IL"/>
        </w:rPr>
        <w:t xml:space="preserve">the passage </w:t>
      </w:r>
      <w:r w:rsidR="00BA208F">
        <w:rPr>
          <w:rFonts w:ascii="Gentium Book Basic" w:hAnsi="Gentium Book Basic" w:cs="Arial"/>
          <w:sz w:val="24"/>
          <w:szCs w:val="24"/>
          <w:lang w:bidi="he-IL"/>
        </w:rPr>
        <w:t>uses</w:t>
      </w:r>
      <w:r w:rsidR="00A92363">
        <w:rPr>
          <w:rFonts w:ascii="Gentium Book Basic" w:hAnsi="Gentium Book Basic" w:cs="Arial"/>
          <w:sz w:val="24"/>
          <w:szCs w:val="24"/>
          <w:lang w:bidi="he-IL"/>
        </w:rPr>
        <w:t xml:space="preserve"> several key terms</w:t>
      </w:r>
      <w:r w:rsidR="00A92363">
        <w:rPr>
          <w:rFonts w:ascii="Gentium Book Basic" w:hAnsi="Gentium Book Basic" w:cs="Arial"/>
          <w:sz w:val="24"/>
          <w:szCs w:val="24"/>
          <w:lang w:bidi="he-IL"/>
        </w:rPr>
        <w:t xml:space="preserve"> </w:t>
      </w:r>
      <w:r w:rsidR="00BA208F">
        <w:rPr>
          <w:rFonts w:ascii="Gentium Book Basic" w:hAnsi="Gentium Book Basic" w:cs="Arial"/>
          <w:sz w:val="24"/>
          <w:szCs w:val="24"/>
          <w:lang w:bidi="he-IL"/>
        </w:rPr>
        <w:t xml:space="preserve">without explanation </w:t>
      </w:r>
      <w:r w:rsidR="00A92363">
        <w:rPr>
          <w:rFonts w:ascii="Gentium Book Basic" w:hAnsi="Gentium Book Basic" w:cs="Arial"/>
          <w:sz w:val="24"/>
          <w:szCs w:val="24"/>
          <w:lang w:bidi="he-IL"/>
        </w:rPr>
        <w:t xml:space="preserve">and </w:t>
      </w:r>
      <w:r>
        <w:rPr>
          <w:rFonts w:ascii="Gentium Book Basic" w:hAnsi="Gentium Book Basic" w:cs="Arial"/>
          <w:sz w:val="24"/>
          <w:szCs w:val="24"/>
          <w:lang w:bidi="he-IL"/>
        </w:rPr>
        <w:t>assumes knowledge of first-century</w:t>
      </w:r>
      <w:r w:rsidR="00A92363">
        <w:rPr>
          <w:rFonts w:ascii="Gentium Book Basic" w:hAnsi="Gentium Book Basic" w:cs="Arial"/>
          <w:sz w:val="24"/>
          <w:szCs w:val="24"/>
          <w:lang w:bidi="he-IL"/>
        </w:rPr>
        <w:t xml:space="preserve"> cultural </w:t>
      </w:r>
      <w:r w:rsidR="00980790">
        <w:rPr>
          <w:rFonts w:ascii="Gentium Book Basic" w:hAnsi="Gentium Book Basic" w:cs="Arial"/>
          <w:sz w:val="24"/>
          <w:szCs w:val="24"/>
          <w:lang w:bidi="he-IL"/>
        </w:rPr>
        <w:t>practices.</w:t>
      </w:r>
      <w:r w:rsidR="00A92363">
        <w:rPr>
          <w:rFonts w:ascii="Gentium Book Basic" w:hAnsi="Gentium Book Basic" w:cs="Arial"/>
          <w:sz w:val="24"/>
          <w:szCs w:val="24"/>
          <w:lang w:bidi="he-IL"/>
        </w:rPr>
        <w:t xml:space="preserve"> Those customs are no longer obvious, n</w:t>
      </w:r>
      <w:r w:rsidR="00980790">
        <w:rPr>
          <w:rFonts w:ascii="Gentium Book Basic" w:hAnsi="Gentium Book Basic" w:cs="Arial"/>
          <w:sz w:val="24"/>
          <w:szCs w:val="24"/>
          <w:lang w:bidi="he-IL"/>
        </w:rPr>
        <w:t xml:space="preserve">or </w:t>
      </w:r>
      <w:r w:rsidR="00A92363">
        <w:rPr>
          <w:rFonts w:ascii="Gentium Book Basic" w:hAnsi="Gentium Book Basic" w:cs="Arial"/>
          <w:sz w:val="24"/>
          <w:szCs w:val="24"/>
          <w:lang w:bidi="he-IL"/>
        </w:rPr>
        <w:t xml:space="preserve">is it clear </w:t>
      </w:r>
      <w:r w:rsidR="00980790">
        <w:rPr>
          <w:rFonts w:ascii="Gentium Book Basic" w:hAnsi="Gentium Book Basic" w:cs="Arial"/>
          <w:sz w:val="24"/>
          <w:szCs w:val="24"/>
          <w:lang w:bidi="he-IL"/>
        </w:rPr>
        <w:t xml:space="preserve">how the </w:t>
      </w:r>
      <w:r w:rsidR="00A92363">
        <w:rPr>
          <w:rFonts w:ascii="Gentium Book Basic" w:hAnsi="Gentium Book Basic" w:cs="Arial"/>
          <w:sz w:val="24"/>
          <w:szCs w:val="24"/>
          <w:lang w:bidi="he-IL"/>
        </w:rPr>
        <w:t xml:space="preserve">passage </w:t>
      </w:r>
      <w:r w:rsidR="00980790">
        <w:rPr>
          <w:rFonts w:ascii="Gentium Book Basic" w:hAnsi="Gentium Book Basic" w:cs="Arial"/>
          <w:sz w:val="24"/>
          <w:szCs w:val="24"/>
          <w:lang w:bidi="he-IL"/>
        </w:rPr>
        <w:t>ought to be applied within our own times.</w:t>
      </w:r>
      <w:r>
        <w:rPr>
          <w:rFonts w:ascii="Gentium Book Basic" w:hAnsi="Gentium Book Basic" w:cs="Arial"/>
          <w:sz w:val="24"/>
          <w:szCs w:val="24"/>
          <w:lang w:bidi="he-IL"/>
        </w:rPr>
        <w:t xml:space="preserve"> </w:t>
      </w:r>
      <w:r w:rsidR="00933326">
        <w:rPr>
          <w:rFonts w:ascii="Gentium Book Basic" w:hAnsi="Gentium Book Basic" w:cs="Arial"/>
          <w:sz w:val="24"/>
          <w:szCs w:val="24"/>
          <w:lang w:bidi="he-IL"/>
        </w:rPr>
        <w:t>The</w:t>
      </w:r>
      <w:r w:rsidR="00F547A3">
        <w:rPr>
          <w:rFonts w:ascii="Gentium Book Basic" w:hAnsi="Gentium Book Basic" w:cs="Arial"/>
          <w:sz w:val="24"/>
          <w:szCs w:val="24"/>
          <w:lang w:bidi="he-IL"/>
        </w:rPr>
        <w:t>se</w:t>
      </w:r>
      <w:r w:rsidR="00933326">
        <w:rPr>
          <w:rFonts w:ascii="Gentium Book Basic" w:hAnsi="Gentium Book Basic" w:cs="Arial"/>
          <w:sz w:val="24"/>
          <w:szCs w:val="24"/>
          <w:lang w:bidi="he-IL"/>
        </w:rPr>
        <w:t xml:space="preserve"> uncertainties should inspire </w:t>
      </w:r>
      <w:r w:rsidR="009003F8">
        <w:rPr>
          <w:rFonts w:ascii="Gentium Book Basic" w:hAnsi="Gentium Book Basic" w:cs="Arial"/>
          <w:sz w:val="24"/>
          <w:szCs w:val="24"/>
          <w:lang w:bidi="he-IL"/>
        </w:rPr>
        <w:t xml:space="preserve">both </w:t>
      </w:r>
      <w:r w:rsidR="00933326">
        <w:rPr>
          <w:rFonts w:ascii="Gentium Book Basic" w:hAnsi="Gentium Book Basic" w:cs="Arial"/>
          <w:sz w:val="24"/>
          <w:szCs w:val="24"/>
          <w:lang w:bidi="he-IL"/>
        </w:rPr>
        <w:t xml:space="preserve">caution and careful reflection </w:t>
      </w:r>
      <w:r w:rsidR="00933326">
        <w:rPr>
          <w:rFonts w:ascii="Gentium Book Basic" w:hAnsi="Gentium Book Basic" w:cs="Arial"/>
          <w:sz w:val="24"/>
          <w:szCs w:val="24"/>
          <w:lang w:bidi="he-IL"/>
        </w:rPr>
        <w:t>as we seek to glean what we can from Paul’s instruction</w:t>
      </w:r>
      <w:r>
        <w:rPr>
          <w:rFonts w:ascii="Gentium Book Basic" w:hAnsi="Gentium Book Basic" w:cs="Arial"/>
          <w:sz w:val="24"/>
          <w:szCs w:val="24"/>
          <w:lang w:bidi="he-IL"/>
        </w:rPr>
        <w:t>.</w:t>
      </w:r>
    </w:p>
    <w:p w:rsidR="00C71986" w:rsidRDefault="00F547A3" w:rsidP="00BA208F">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In the remainder of chapter 11, Paul is clear. He seeks to correct errors in the Corinthian’s practice of the Lord’s Supper, and begins by explicitly identifying the nature of the problem at hand (11:17–22). After describing the problem, Paul reminds the Corinthians of the essential elements of the original meal which instituted the practice of communion</w:t>
      </w:r>
      <w:r w:rsidR="00794183">
        <w:rPr>
          <w:rFonts w:ascii="Gentium Book Basic" w:hAnsi="Gentium Book Basic" w:cs="Arial"/>
          <w:sz w:val="24"/>
          <w:szCs w:val="24"/>
          <w:lang w:bidi="he-IL"/>
        </w:rPr>
        <w:t xml:space="preserve"> (11:23–25) and exhorts them to “proclaim the Lord’s death” by practicing valid communion “till He comes” (11:26). As he concludes his discussion of this topic, Paul provides practical guidelines for self-examination prior to participating in the Lord’s Supper (11:27–34). </w:t>
      </w:r>
    </w:p>
    <w:p w:rsidR="00724997" w:rsidRPr="0013593A" w:rsidRDefault="00724997" w:rsidP="00794183">
      <w:pPr>
        <w:spacing w:after="120" w:line="276" w:lineRule="auto"/>
        <w:rPr>
          <w:rFonts w:ascii="Gentium Book Basic" w:hAnsi="Gentium Book Basic" w:cs="Arial"/>
          <w:sz w:val="24"/>
          <w:szCs w:val="24"/>
          <w:lang w:bidi="he-IL"/>
        </w:rPr>
      </w:pP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Introduction (1:1-9)</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Response to Oral Reports (1:10-6:20)</w:t>
      </w:r>
    </w:p>
    <w:p w:rsidR="00774AC2" w:rsidRPr="00192DC6" w:rsidRDefault="00774AC2" w:rsidP="00F51548">
      <w:pPr>
        <w:pStyle w:val="ListParagraph"/>
        <w:numPr>
          <w:ilvl w:val="1"/>
          <w:numId w:val="9"/>
        </w:numPr>
        <w:spacing w:after="120" w:line="276" w:lineRule="auto"/>
        <w:ind w:left="1080"/>
        <w:rPr>
          <w:rFonts w:ascii="Gentium Book Basic" w:hAnsi="Gentium Book Basic" w:cs="Arial"/>
          <w:sz w:val="24"/>
          <w:szCs w:val="24"/>
          <w:lang w:bidi="he-IL"/>
        </w:rPr>
      </w:pPr>
      <w:r w:rsidRPr="00192DC6">
        <w:rPr>
          <w:rFonts w:ascii="Gentium Book Basic" w:hAnsi="Gentium Book Basic" w:cs="Arial"/>
          <w:sz w:val="24"/>
          <w:szCs w:val="24"/>
          <w:lang w:bidi="he-IL"/>
        </w:rPr>
        <w:t>A Proper Perspective on Christian Ministers and Ministry (1:10-4:2</w:t>
      </w:r>
      <w:r w:rsidR="00F51548" w:rsidRPr="00192DC6">
        <w:rPr>
          <w:rFonts w:ascii="Gentium Book Basic" w:hAnsi="Gentium Book Basic" w:cs="Arial"/>
          <w:sz w:val="24"/>
          <w:szCs w:val="24"/>
          <w:lang w:bidi="he-IL"/>
        </w:rPr>
        <w:t>1</w:t>
      </w:r>
      <w:r w:rsidRPr="00192DC6">
        <w:rPr>
          <w:rFonts w:ascii="Gentium Book Basic" w:hAnsi="Gentium Book Basic" w:cs="Arial"/>
          <w:sz w:val="24"/>
          <w:szCs w:val="24"/>
          <w:lang w:bidi="he-IL"/>
        </w:rPr>
        <w:t>)</w:t>
      </w:r>
    </w:p>
    <w:p w:rsidR="00774AC2" w:rsidRPr="00501B44"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501B44">
        <w:rPr>
          <w:rFonts w:ascii="Gentium Book Basic" w:hAnsi="Gentium Book Basic" w:cs="Arial"/>
          <w:sz w:val="24"/>
          <w:szCs w:val="24"/>
          <w:lang w:bidi="he-IL"/>
        </w:rPr>
        <w:t>Immorality in the Church (5:1-13)</w:t>
      </w:r>
    </w:p>
    <w:p w:rsidR="00774AC2" w:rsidRPr="00296541"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296541">
        <w:rPr>
          <w:rFonts w:ascii="Gentium Book Basic" w:hAnsi="Gentium Book Basic" w:cs="Arial"/>
          <w:sz w:val="24"/>
          <w:szCs w:val="24"/>
          <w:lang w:bidi="he-IL"/>
        </w:rPr>
        <w:t>Disputes Between Believers (6:1-11)</w:t>
      </w:r>
    </w:p>
    <w:p w:rsidR="00774AC2" w:rsidRPr="00296541"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296541">
        <w:rPr>
          <w:rFonts w:ascii="Gentium Book Basic" w:hAnsi="Gentium Book Basic" w:cs="Arial"/>
          <w:sz w:val="24"/>
          <w:szCs w:val="24"/>
          <w:lang w:bidi="he-IL"/>
        </w:rPr>
        <w:t>Limitations on Freedom in Christ (6:12-20)</w:t>
      </w:r>
    </w:p>
    <w:p w:rsidR="00774AC2" w:rsidRPr="00E923EF"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E923EF">
        <w:rPr>
          <w:rFonts w:ascii="Gentium Book Basic" w:hAnsi="Gentium Book Basic" w:cs="Arial"/>
          <w:sz w:val="24"/>
          <w:szCs w:val="24"/>
          <w:lang w:bidi="he-IL"/>
        </w:rPr>
        <w:t>Responses to a Letter from the Corinthians (7:1-16:4)</w:t>
      </w:r>
    </w:p>
    <w:p w:rsidR="00296541" w:rsidRPr="00306356"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sidRPr="00306356">
        <w:rPr>
          <w:rFonts w:ascii="Gentium Book Basic" w:hAnsi="Gentium Book Basic" w:cs="Arial"/>
          <w:sz w:val="24"/>
          <w:szCs w:val="24"/>
          <w:lang w:bidi="he-IL"/>
        </w:rPr>
        <w:t>Matters related to Sex and Marriage (7:1-40)</w:t>
      </w:r>
    </w:p>
    <w:p w:rsidR="00296541" w:rsidRPr="00377DD0"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sidRPr="00377DD0">
        <w:rPr>
          <w:rFonts w:ascii="Gentium Book Basic" w:hAnsi="Gentium Book Basic" w:cs="Arial"/>
          <w:sz w:val="24"/>
          <w:szCs w:val="24"/>
          <w:lang w:bidi="he-IL"/>
        </w:rPr>
        <w:t>Matters related to Idol Feasts (8:1-11:1)</w:t>
      </w:r>
    </w:p>
    <w:p w:rsidR="00306356" w:rsidRPr="007A23F7" w:rsidRDefault="00306356" w:rsidP="00306356">
      <w:pPr>
        <w:pStyle w:val="ListParagraph"/>
        <w:numPr>
          <w:ilvl w:val="2"/>
          <w:numId w:val="9"/>
        </w:numPr>
        <w:spacing w:after="120" w:line="276" w:lineRule="auto"/>
        <w:ind w:left="1440" w:hanging="360"/>
        <w:rPr>
          <w:rFonts w:ascii="Gentium Book Basic" w:hAnsi="Gentium Book Basic" w:cs="Arial"/>
          <w:sz w:val="24"/>
          <w:szCs w:val="24"/>
          <w:lang w:bidi="he-IL"/>
        </w:rPr>
      </w:pPr>
      <w:r w:rsidRPr="007A23F7">
        <w:rPr>
          <w:rFonts w:ascii="Gentium Book Basic" w:hAnsi="Gentium Book Basic" w:cs="Arial"/>
          <w:sz w:val="24"/>
          <w:szCs w:val="24"/>
          <w:lang w:bidi="he-IL"/>
        </w:rPr>
        <w:t>Food Offered to Idols (8:1-13)</w:t>
      </w:r>
    </w:p>
    <w:p w:rsidR="00306356" w:rsidRPr="007A23F7" w:rsidRDefault="00306356" w:rsidP="00306356">
      <w:pPr>
        <w:pStyle w:val="ListParagraph"/>
        <w:numPr>
          <w:ilvl w:val="2"/>
          <w:numId w:val="9"/>
        </w:numPr>
        <w:spacing w:after="120" w:line="276" w:lineRule="auto"/>
        <w:ind w:left="1440" w:hanging="360"/>
        <w:rPr>
          <w:rFonts w:ascii="Gentium Book Basic" w:hAnsi="Gentium Book Basic" w:cs="Arial"/>
          <w:sz w:val="24"/>
          <w:szCs w:val="24"/>
          <w:lang w:bidi="he-IL"/>
        </w:rPr>
      </w:pPr>
      <w:r w:rsidRPr="007A23F7">
        <w:rPr>
          <w:rFonts w:ascii="Gentium Book Basic" w:hAnsi="Gentium Book Basic" w:cs="Arial"/>
          <w:sz w:val="24"/>
          <w:szCs w:val="24"/>
          <w:lang w:bidi="he-IL"/>
        </w:rPr>
        <w:t>Paul Foregoes Rights of Apostle (9:1-27)</w:t>
      </w:r>
    </w:p>
    <w:p w:rsidR="00306356" w:rsidRPr="00377DD0" w:rsidRDefault="00306356" w:rsidP="00306356">
      <w:pPr>
        <w:pStyle w:val="ListParagraph"/>
        <w:numPr>
          <w:ilvl w:val="2"/>
          <w:numId w:val="9"/>
        </w:numPr>
        <w:spacing w:after="120" w:line="276" w:lineRule="auto"/>
        <w:ind w:left="1440" w:hanging="360"/>
        <w:rPr>
          <w:rFonts w:ascii="Gentium Book Basic" w:hAnsi="Gentium Book Basic" w:cs="Arial"/>
          <w:sz w:val="24"/>
          <w:szCs w:val="24"/>
          <w:lang w:bidi="he-IL"/>
        </w:rPr>
      </w:pPr>
      <w:r w:rsidRPr="00377DD0">
        <w:rPr>
          <w:rFonts w:ascii="Gentium Book Basic" w:hAnsi="Gentium Book Basic" w:cs="Arial"/>
          <w:sz w:val="24"/>
          <w:szCs w:val="24"/>
          <w:lang w:bidi="he-IL"/>
        </w:rPr>
        <w:t>Food Offered to Idols (continued; 10:1-11:1)</w:t>
      </w:r>
    </w:p>
    <w:p w:rsidR="00296541" w:rsidRPr="00377DD0" w:rsidRDefault="00296541" w:rsidP="00377DD0">
      <w:pPr>
        <w:pStyle w:val="ListParagraph"/>
        <w:numPr>
          <w:ilvl w:val="1"/>
          <w:numId w:val="9"/>
        </w:numPr>
        <w:spacing w:after="120" w:line="276" w:lineRule="auto"/>
        <w:ind w:left="1080"/>
        <w:rPr>
          <w:rFonts w:ascii="Gentium Book Basic" w:hAnsi="Gentium Book Basic" w:cs="Arial"/>
          <w:b/>
          <w:bCs/>
          <w:sz w:val="24"/>
          <w:szCs w:val="24"/>
          <w:lang w:bidi="he-IL"/>
        </w:rPr>
      </w:pPr>
      <w:r w:rsidRPr="00377DD0">
        <w:rPr>
          <w:rFonts w:ascii="Gentium Book Basic" w:hAnsi="Gentium Book Basic" w:cs="Arial"/>
          <w:b/>
          <w:bCs/>
          <w:sz w:val="24"/>
          <w:szCs w:val="24"/>
          <w:lang w:bidi="he-IL"/>
        </w:rPr>
        <w:t>Matters related to Christian Worship (11:2-34)</w:t>
      </w:r>
    </w:p>
    <w:p w:rsidR="00377DD0" w:rsidRPr="00377DD0" w:rsidRDefault="00377DD0" w:rsidP="00377DD0">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377DD0">
        <w:rPr>
          <w:rFonts w:ascii="Gentium Book Basic" w:hAnsi="Gentium Book Basic" w:cs="Arial"/>
          <w:b/>
          <w:bCs/>
          <w:sz w:val="24"/>
          <w:szCs w:val="24"/>
          <w:lang w:bidi="he-IL"/>
        </w:rPr>
        <w:t>Gender Distinctions in Worship (11:2-16)</w:t>
      </w:r>
    </w:p>
    <w:p w:rsidR="00377DD0" w:rsidRPr="00377DD0" w:rsidRDefault="00377DD0" w:rsidP="00377DD0">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377DD0">
        <w:rPr>
          <w:rFonts w:ascii="Gentium Book Basic" w:hAnsi="Gentium Book Basic" w:cs="Arial"/>
          <w:b/>
          <w:bCs/>
          <w:sz w:val="24"/>
          <w:szCs w:val="24"/>
          <w:lang w:bidi="he-IL"/>
        </w:rPr>
        <w:t>Behavior During the Lord’s Supper (11:17-34)</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Spiritual Gifts (12:1-14:40)</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the Resurrection (15:1-58)</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the Relief Offering (16:1-4)</w:t>
      </w:r>
    </w:p>
    <w:p w:rsidR="0030635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Pr>
          <w:rFonts w:ascii="Gentium Book Basic" w:hAnsi="Gentium Book Basic" w:cs="Arial"/>
          <w:sz w:val="24"/>
          <w:szCs w:val="24"/>
          <w:lang w:bidi="he-IL"/>
        </w:rPr>
        <w:t>Conclusion (16:5-24)</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A76EF2" w:rsidRDefault="002631C0" w:rsidP="006004FD">
      <w:pPr>
        <w:pStyle w:val="Question"/>
      </w:pPr>
      <w:r>
        <w:t>What brings shame to men (v. 4) and women (v. 5) in praying or prophesying?</w:t>
      </w:r>
    </w:p>
    <w:p w:rsidR="00553B2D" w:rsidRDefault="00BD6D18" w:rsidP="00BD6D18">
      <w:pPr>
        <w:pStyle w:val="Lines"/>
        <w:tabs>
          <w:tab w:val="left" w:pos="2550"/>
        </w:tabs>
      </w:pPr>
      <w:r>
        <w:tab/>
      </w:r>
    </w:p>
    <w:p w:rsidR="00192DC6" w:rsidRDefault="00192DC6" w:rsidP="00192DC6">
      <w:pPr>
        <w:pStyle w:val="Lines"/>
      </w:pPr>
    </w:p>
    <w:p w:rsidR="00192DC6" w:rsidRDefault="00192DC6" w:rsidP="00192DC6">
      <w:pPr>
        <w:pStyle w:val="Lines"/>
      </w:pPr>
    </w:p>
    <w:p w:rsidR="00113A6B" w:rsidRDefault="006004FD" w:rsidP="006004FD">
      <w:pPr>
        <w:pStyle w:val="Question"/>
      </w:pPr>
      <w:r>
        <w:t>What reason does Paul give in vv. 8–9 for his statement that “woman is the glory of man” (v. 7)?</w:t>
      </w:r>
    </w:p>
    <w:p w:rsidR="00553B2D" w:rsidRPr="00A76EF2" w:rsidRDefault="00553B2D" w:rsidP="00C43A80">
      <w:pPr>
        <w:pStyle w:val="Lines"/>
        <w:tabs>
          <w:tab w:val="left" w:pos="4245"/>
        </w:tabs>
      </w:pPr>
    </w:p>
    <w:p w:rsidR="00553B2D" w:rsidRPr="00A76EF2" w:rsidRDefault="00553B2D" w:rsidP="00A76EF2">
      <w:pPr>
        <w:pStyle w:val="Lines"/>
      </w:pPr>
    </w:p>
    <w:p w:rsidR="00553B2D" w:rsidRDefault="00553B2D" w:rsidP="00A76EF2">
      <w:pPr>
        <w:pStyle w:val="Lines"/>
      </w:pPr>
    </w:p>
    <w:p w:rsidR="00B675C5" w:rsidRDefault="006004FD" w:rsidP="006004FD">
      <w:pPr>
        <w:pStyle w:val="Question"/>
      </w:pPr>
      <w:r>
        <w:t>What does Paul appeal to as evidence in 11:13–16 to answer his question, “is it proper for a woman to pray to God with her head uncovered?” (11:13)?</w:t>
      </w:r>
    </w:p>
    <w:p w:rsidR="00B675C5" w:rsidRDefault="00B675C5" w:rsidP="00B675C5">
      <w:pPr>
        <w:pStyle w:val="Lines"/>
      </w:pPr>
    </w:p>
    <w:p w:rsidR="00B675C5" w:rsidRDefault="00B675C5" w:rsidP="00B675C5">
      <w:pPr>
        <w:pStyle w:val="Lines"/>
      </w:pPr>
    </w:p>
    <w:p w:rsidR="004122A9" w:rsidRDefault="004122A9" w:rsidP="00B675C5">
      <w:pPr>
        <w:pStyle w:val="Lines"/>
      </w:pPr>
    </w:p>
    <w:p w:rsidR="00113A6B" w:rsidRDefault="006004FD" w:rsidP="00024A9B">
      <w:pPr>
        <w:pStyle w:val="Question"/>
      </w:pPr>
      <w:r>
        <w:t>What is the problem that Paul describes in 11:18? How does this undermine the significance of communion?</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CC176E" w:rsidRDefault="006004FD" w:rsidP="00024A9B">
      <w:pPr>
        <w:pStyle w:val="Question"/>
      </w:pPr>
      <w:r>
        <w:t>If the church at Corinth was not eating the Lord’s Supper (11:20), what were they doing (11:21)?</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CC176E" w:rsidRDefault="006004FD" w:rsidP="006004FD">
      <w:pPr>
        <w:pStyle w:val="Question"/>
      </w:pPr>
      <w:r>
        <w:t>How does 11:22 identify those who would be “hungry” in 11:21?</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F2507C" w:rsidRDefault="006004FD" w:rsidP="006004FD">
      <w:pPr>
        <w:pStyle w:val="Question"/>
      </w:pPr>
      <w:r>
        <w:t xml:space="preserve">What is the message proclaimed by the proper practice of the Lord’s Supper (11:26)? How </w:t>
      </w:r>
      <w:proofErr w:type="gramStart"/>
      <w:r>
        <w:t>do the statements of 11:</w:t>
      </w:r>
      <w:proofErr w:type="gramEnd"/>
      <w:r>
        <w:t>23b–25 proclaim this message?</w:t>
      </w:r>
    </w:p>
    <w:p w:rsidR="00B11C81" w:rsidRDefault="00B11C81" w:rsidP="00B11C81">
      <w:pPr>
        <w:pStyle w:val="Lines"/>
      </w:pPr>
    </w:p>
    <w:p w:rsidR="00B11C81" w:rsidRDefault="00B11C81" w:rsidP="00B11C81">
      <w:pPr>
        <w:pStyle w:val="Lines"/>
      </w:pPr>
    </w:p>
    <w:p w:rsidR="00B11C81" w:rsidRDefault="00B11C81" w:rsidP="00B11C81">
      <w:pPr>
        <w:pStyle w:val="Lines"/>
      </w:pPr>
    </w:p>
    <w:p w:rsidR="00024A9B" w:rsidRDefault="006004FD" w:rsidP="00096803">
      <w:pPr>
        <w:pStyle w:val="Question"/>
      </w:pPr>
      <w:r>
        <w:t xml:space="preserve">What does 11:27–32 tell us about the severity of error in </w:t>
      </w:r>
      <w:r w:rsidR="00096803">
        <w:t>the</w:t>
      </w:r>
      <w:r>
        <w:t xml:space="preserve"> practice of communion?</w:t>
      </w:r>
    </w:p>
    <w:p w:rsidR="00024A9B" w:rsidRDefault="00024A9B" w:rsidP="00024A9B">
      <w:pPr>
        <w:pStyle w:val="Lines"/>
      </w:pPr>
    </w:p>
    <w:p w:rsidR="00024A9B" w:rsidRDefault="00024A9B" w:rsidP="00024A9B">
      <w:pPr>
        <w:pStyle w:val="Lines"/>
      </w:pPr>
    </w:p>
    <w:p w:rsidR="00024A9B" w:rsidRDefault="00024A9B" w:rsidP="00024A9B">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377DD0" w:rsidRDefault="00BA208F" w:rsidP="00810678">
      <w:pPr>
        <w:pStyle w:val="Question"/>
      </w:pPr>
      <w:r>
        <w:t>Review 11:</w:t>
      </w:r>
      <w:r w:rsidR="00810678">
        <w:t>1</w:t>
      </w:r>
      <w:bookmarkStart w:id="0" w:name="_GoBack"/>
      <w:bookmarkEnd w:id="0"/>
      <w:r w:rsidR="00377DD0">
        <w:t>7–34</w:t>
      </w:r>
      <w:r>
        <w:t xml:space="preserve"> and develop a list of </w:t>
      </w:r>
      <w:r w:rsidR="00096803">
        <w:t xml:space="preserve">self-examination </w:t>
      </w:r>
      <w:r>
        <w:t xml:space="preserve">questions to use </w:t>
      </w:r>
      <w:r w:rsidR="00096803">
        <w:t xml:space="preserve">before taking </w:t>
      </w:r>
      <w:r>
        <w:t>the Lord’s Supper.</w:t>
      </w:r>
    </w:p>
    <w:p w:rsidR="00377DD0" w:rsidRDefault="00377DD0" w:rsidP="00377DD0">
      <w:pPr>
        <w:pStyle w:val="Lines"/>
      </w:pPr>
    </w:p>
    <w:p w:rsidR="00377DD0" w:rsidRDefault="00377DD0" w:rsidP="00377DD0">
      <w:pPr>
        <w:pStyle w:val="Lines"/>
      </w:pPr>
    </w:p>
    <w:p w:rsidR="00377DD0" w:rsidRDefault="00377DD0" w:rsidP="00377DD0">
      <w:pPr>
        <w:pStyle w:val="Lines"/>
      </w:pPr>
    </w:p>
    <w:p w:rsidR="00377DD0" w:rsidRDefault="00377DD0" w:rsidP="00377DD0">
      <w:pPr>
        <w:pStyle w:val="Lines"/>
      </w:pP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D20" w:rsidRDefault="00820D20" w:rsidP="001E73CB">
      <w:r>
        <w:separator/>
      </w:r>
    </w:p>
  </w:endnote>
  <w:endnote w:type="continuationSeparator" w:id="0">
    <w:p w:rsidR="00820D20" w:rsidRDefault="00820D20"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D20" w:rsidRDefault="00820D20" w:rsidP="001E73CB">
      <w:r>
        <w:separator/>
      </w:r>
    </w:p>
  </w:footnote>
  <w:footnote w:type="continuationSeparator" w:id="0">
    <w:p w:rsidR="00820D20" w:rsidRDefault="00820D20" w:rsidP="001E73CB">
      <w:r>
        <w:continuationSeparator/>
      </w:r>
    </w:p>
  </w:footnote>
  <w:footnote w:id="1">
    <w:p w:rsidR="00EB1A10" w:rsidRDefault="00EB1A10" w:rsidP="00EB1A10">
      <w:pPr>
        <w:pStyle w:val="FootnoteText"/>
      </w:pPr>
      <w:r>
        <w:rPr>
          <w:rStyle w:val="FootnoteReference"/>
        </w:rPr>
        <w:footnoteRef/>
      </w:r>
      <w:r>
        <w:t xml:space="preserve"> </w:t>
      </w:r>
      <w:r w:rsidRPr="00EB1A10">
        <w:t>The complete outline is available on the Meadowlands Baptist Church websi</w:t>
      </w:r>
      <w:r w:rsidR="007038D4">
        <w:t>te (</w:t>
      </w:r>
      <w:r w:rsidR="007038D4" w:rsidRPr="007038D4">
        <w:t>www.meadowlandsbaptist.ca</w:t>
      </w:r>
      <w:r w:rsidR="007038D4">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Pr="006B051C">
        <w:t>: B &amp; H Academic, 2009), 482–483.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33077"/>
    <w:rsid w:val="00041496"/>
    <w:rsid w:val="00046FF8"/>
    <w:rsid w:val="000518F7"/>
    <w:rsid w:val="0006635C"/>
    <w:rsid w:val="00080D04"/>
    <w:rsid w:val="00081C3C"/>
    <w:rsid w:val="000915FC"/>
    <w:rsid w:val="00096803"/>
    <w:rsid w:val="000B3501"/>
    <w:rsid w:val="000B412F"/>
    <w:rsid w:val="000B4489"/>
    <w:rsid w:val="000B7225"/>
    <w:rsid w:val="000C34E5"/>
    <w:rsid w:val="000D7395"/>
    <w:rsid w:val="000E4666"/>
    <w:rsid w:val="00111C42"/>
    <w:rsid w:val="00113A6B"/>
    <w:rsid w:val="00121DDC"/>
    <w:rsid w:val="00123AD7"/>
    <w:rsid w:val="001317B2"/>
    <w:rsid w:val="001323D8"/>
    <w:rsid w:val="001327C2"/>
    <w:rsid w:val="0013593A"/>
    <w:rsid w:val="00143B24"/>
    <w:rsid w:val="00145BF0"/>
    <w:rsid w:val="001557F3"/>
    <w:rsid w:val="00162A80"/>
    <w:rsid w:val="00165B2B"/>
    <w:rsid w:val="0017258D"/>
    <w:rsid w:val="00172FD6"/>
    <w:rsid w:val="00173C80"/>
    <w:rsid w:val="00192DC6"/>
    <w:rsid w:val="00196FCD"/>
    <w:rsid w:val="001B4E86"/>
    <w:rsid w:val="001B6703"/>
    <w:rsid w:val="001D0C8F"/>
    <w:rsid w:val="001D6BDC"/>
    <w:rsid w:val="001E73CB"/>
    <w:rsid w:val="001F2729"/>
    <w:rsid w:val="00213328"/>
    <w:rsid w:val="002163CA"/>
    <w:rsid w:val="00217A70"/>
    <w:rsid w:val="00234F21"/>
    <w:rsid w:val="0024316E"/>
    <w:rsid w:val="00245F23"/>
    <w:rsid w:val="00246524"/>
    <w:rsid w:val="00256633"/>
    <w:rsid w:val="002631C0"/>
    <w:rsid w:val="00296541"/>
    <w:rsid w:val="002B2605"/>
    <w:rsid w:val="002E18B7"/>
    <w:rsid w:val="002E6720"/>
    <w:rsid w:val="00306356"/>
    <w:rsid w:val="00322851"/>
    <w:rsid w:val="003426B0"/>
    <w:rsid w:val="0036311A"/>
    <w:rsid w:val="00367F86"/>
    <w:rsid w:val="00377DD0"/>
    <w:rsid w:val="00382EC9"/>
    <w:rsid w:val="00384BF5"/>
    <w:rsid w:val="003B000B"/>
    <w:rsid w:val="003B3CA7"/>
    <w:rsid w:val="003B65BD"/>
    <w:rsid w:val="003D036B"/>
    <w:rsid w:val="003D1971"/>
    <w:rsid w:val="003D405C"/>
    <w:rsid w:val="003E188A"/>
    <w:rsid w:val="003E4773"/>
    <w:rsid w:val="003E5D5E"/>
    <w:rsid w:val="003E6E7F"/>
    <w:rsid w:val="003F078D"/>
    <w:rsid w:val="003F5F5C"/>
    <w:rsid w:val="003F7CB9"/>
    <w:rsid w:val="004100D6"/>
    <w:rsid w:val="00410CF6"/>
    <w:rsid w:val="00411B1B"/>
    <w:rsid w:val="004122A9"/>
    <w:rsid w:val="004334DD"/>
    <w:rsid w:val="004578C8"/>
    <w:rsid w:val="004824FF"/>
    <w:rsid w:val="004857A9"/>
    <w:rsid w:val="00494592"/>
    <w:rsid w:val="004B0723"/>
    <w:rsid w:val="004C21B4"/>
    <w:rsid w:val="004D7F28"/>
    <w:rsid w:val="004F421C"/>
    <w:rsid w:val="004F65A2"/>
    <w:rsid w:val="00501B44"/>
    <w:rsid w:val="0050641E"/>
    <w:rsid w:val="00514C76"/>
    <w:rsid w:val="00521A40"/>
    <w:rsid w:val="00553B2D"/>
    <w:rsid w:val="00563C16"/>
    <w:rsid w:val="0057434D"/>
    <w:rsid w:val="005958D3"/>
    <w:rsid w:val="005A396E"/>
    <w:rsid w:val="005A5E41"/>
    <w:rsid w:val="005B0A39"/>
    <w:rsid w:val="005C1E9E"/>
    <w:rsid w:val="005C34A9"/>
    <w:rsid w:val="005E1279"/>
    <w:rsid w:val="006004FD"/>
    <w:rsid w:val="0060395B"/>
    <w:rsid w:val="0061064D"/>
    <w:rsid w:val="006314FC"/>
    <w:rsid w:val="006320B5"/>
    <w:rsid w:val="006355F9"/>
    <w:rsid w:val="0063686E"/>
    <w:rsid w:val="0063775B"/>
    <w:rsid w:val="006659BF"/>
    <w:rsid w:val="00670FF0"/>
    <w:rsid w:val="006715F8"/>
    <w:rsid w:val="00683A69"/>
    <w:rsid w:val="006A517C"/>
    <w:rsid w:val="006B051C"/>
    <w:rsid w:val="006D0272"/>
    <w:rsid w:val="006D666F"/>
    <w:rsid w:val="006F2297"/>
    <w:rsid w:val="007038D4"/>
    <w:rsid w:val="00705EF9"/>
    <w:rsid w:val="00711050"/>
    <w:rsid w:val="00724997"/>
    <w:rsid w:val="007360B7"/>
    <w:rsid w:val="007526C5"/>
    <w:rsid w:val="0075693E"/>
    <w:rsid w:val="00757B44"/>
    <w:rsid w:val="00762305"/>
    <w:rsid w:val="00774AC2"/>
    <w:rsid w:val="007814BC"/>
    <w:rsid w:val="00786977"/>
    <w:rsid w:val="00794183"/>
    <w:rsid w:val="007A23F7"/>
    <w:rsid w:val="007C20C1"/>
    <w:rsid w:val="007E5680"/>
    <w:rsid w:val="00810678"/>
    <w:rsid w:val="008148F2"/>
    <w:rsid w:val="00820D20"/>
    <w:rsid w:val="00821900"/>
    <w:rsid w:val="0083382E"/>
    <w:rsid w:val="00836F7E"/>
    <w:rsid w:val="008403E9"/>
    <w:rsid w:val="0084735C"/>
    <w:rsid w:val="0085179F"/>
    <w:rsid w:val="00880412"/>
    <w:rsid w:val="00881FB8"/>
    <w:rsid w:val="008835EC"/>
    <w:rsid w:val="0088714D"/>
    <w:rsid w:val="00890FEE"/>
    <w:rsid w:val="008A60A3"/>
    <w:rsid w:val="008A792E"/>
    <w:rsid w:val="008B1F6F"/>
    <w:rsid w:val="008C2FA9"/>
    <w:rsid w:val="008C78F0"/>
    <w:rsid w:val="008D4BA0"/>
    <w:rsid w:val="008E50F2"/>
    <w:rsid w:val="008F1572"/>
    <w:rsid w:val="008F1E7D"/>
    <w:rsid w:val="008F246F"/>
    <w:rsid w:val="008F3B30"/>
    <w:rsid w:val="009003F8"/>
    <w:rsid w:val="00916412"/>
    <w:rsid w:val="0091764D"/>
    <w:rsid w:val="009237F1"/>
    <w:rsid w:val="00931070"/>
    <w:rsid w:val="00933326"/>
    <w:rsid w:val="009368FC"/>
    <w:rsid w:val="0093727F"/>
    <w:rsid w:val="00951419"/>
    <w:rsid w:val="00952B78"/>
    <w:rsid w:val="00956523"/>
    <w:rsid w:val="00967837"/>
    <w:rsid w:val="00980790"/>
    <w:rsid w:val="00982091"/>
    <w:rsid w:val="00990DDD"/>
    <w:rsid w:val="009C4C91"/>
    <w:rsid w:val="009D4EB6"/>
    <w:rsid w:val="009E7EE5"/>
    <w:rsid w:val="009F0DC1"/>
    <w:rsid w:val="009F3608"/>
    <w:rsid w:val="00A12DC5"/>
    <w:rsid w:val="00A13C37"/>
    <w:rsid w:val="00A244A1"/>
    <w:rsid w:val="00A35371"/>
    <w:rsid w:val="00A410BC"/>
    <w:rsid w:val="00A47C95"/>
    <w:rsid w:val="00A508BA"/>
    <w:rsid w:val="00A51795"/>
    <w:rsid w:val="00A605BB"/>
    <w:rsid w:val="00A6140A"/>
    <w:rsid w:val="00A76EF2"/>
    <w:rsid w:val="00A876AC"/>
    <w:rsid w:val="00A905E6"/>
    <w:rsid w:val="00A92363"/>
    <w:rsid w:val="00A9674C"/>
    <w:rsid w:val="00AA01B1"/>
    <w:rsid w:val="00AD42F1"/>
    <w:rsid w:val="00AF21F1"/>
    <w:rsid w:val="00AF7C1E"/>
    <w:rsid w:val="00B06A1E"/>
    <w:rsid w:val="00B07479"/>
    <w:rsid w:val="00B07C77"/>
    <w:rsid w:val="00B11C81"/>
    <w:rsid w:val="00B12E85"/>
    <w:rsid w:val="00B22DA0"/>
    <w:rsid w:val="00B40704"/>
    <w:rsid w:val="00B433F7"/>
    <w:rsid w:val="00B47CFB"/>
    <w:rsid w:val="00B55BE0"/>
    <w:rsid w:val="00B60664"/>
    <w:rsid w:val="00B63A57"/>
    <w:rsid w:val="00B675C5"/>
    <w:rsid w:val="00B77F79"/>
    <w:rsid w:val="00B80397"/>
    <w:rsid w:val="00B820CE"/>
    <w:rsid w:val="00B92293"/>
    <w:rsid w:val="00BA208F"/>
    <w:rsid w:val="00BA3D35"/>
    <w:rsid w:val="00BA6118"/>
    <w:rsid w:val="00BC5FBC"/>
    <w:rsid w:val="00BD0810"/>
    <w:rsid w:val="00BD5A7D"/>
    <w:rsid w:val="00BD60BD"/>
    <w:rsid w:val="00BD6D18"/>
    <w:rsid w:val="00BE24C6"/>
    <w:rsid w:val="00BF6038"/>
    <w:rsid w:val="00BF6404"/>
    <w:rsid w:val="00BF7E09"/>
    <w:rsid w:val="00C072DE"/>
    <w:rsid w:val="00C27A75"/>
    <w:rsid w:val="00C35605"/>
    <w:rsid w:val="00C43A80"/>
    <w:rsid w:val="00C54F35"/>
    <w:rsid w:val="00C65413"/>
    <w:rsid w:val="00C71986"/>
    <w:rsid w:val="00C73DAC"/>
    <w:rsid w:val="00C76D6C"/>
    <w:rsid w:val="00C84C0A"/>
    <w:rsid w:val="00CB7ADD"/>
    <w:rsid w:val="00CC176E"/>
    <w:rsid w:val="00CD253A"/>
    <w:rsid w:val="00CE1C6A"/>
    <w:rsid w:val="00D12B7F"/>
    <w:rsid w:val="00D24B09"/>
    <w:rsid w:val="00D55BF1"/>
    <w:rsid w:val="00D65A55"/>
    <w:rsid w:val="00D80BBA"/>
    <w:rsid w:val="00D83714"/>
    <w:rsid w:val="00D913B1"/>
    <w:rsid w:val="00D95EB1"/>
    <w:rsid w:val="00DA598D"/>
    <w:rsid w:val="00DA5F6E"/>
    <w:rsid w:val="00DB1292"/>
    <w:rsid w:val="00DC32D5"/>
    <w:rsid w:val="00DD2F28"/>
    <w:rsid w:val="00DD43A7"/>
    <w:rsid w:val="00DD78D6"/>
    <w:rsid w:val="00DF3836"/>
    <w:rsid w:val="00E059CE"/>
    <w:rsid w:val="00E13B9E"/>
    <w:rsid w:val="00E16235"/>
    <w:rsid w:val="00E16C69"/>
    <w:rsid w:val="00E3533D"/>
    <w:rsid w:val="00E3712D"/>
    <w:rsid w:val="00E444CA"/>
    <w:rsid w:val="00E542D0"/>
    <w:rsid w:val="00E75EAF"/>
    <w:rsid w:val="00E76E4A"/>
    <w:rsid w:val="00E778FC"/>
    <w:rsid w:val="00E9190B"/>
    <w:rsid w:val="00E9195C"/>
    <w:rsid w:val="00E923EF"/>
    <w:rsid w:val="00E92A91"/>
    <w:rsid w:val="00EA167B"/>
    <w:rsid w:val="00EA4119"/>
    <w:rsid w:val="00EB1A10"/>
    <w:rsid w:val="00EB2238"/>
    <w:rsid w:val="00EB22FE"/>
    <w:rsid w:val="00EB55B6"/>
    <w:rsid w:val="00EC00CD"/>
    <w:rsid w:val="00EC4AF3"/>
    <w:rsid w:val="00EF5189"/>
    <w:rsid w:val="00EF7883"/>
    <w:rsid w:val="00F1203C"/>
    <w:rsid w:val="00F12A67"/>
    <w:rsid w:val="00F22F9C"/>
    <w:rsid w:val="00F2507C"/>
    <w:rsid w:val="00F34E70"/>
    <w:rsid w:val="00F51548"/>
    <w:rsid w:val="00F547A3"/>
    <w:rsid w:val="00F56CA0"/>
    <w:rsid w:val="00F5755C"/>
    <w:rsid w:val="00F7775A"/>
    <w:rsid w:val="00FA7564"/>
    <w:rsid w:val="00FB0F66"/>
    <w:rsid w:val="00FC7C08"/>
    <w:rsid w:val="00FD2B43"/>
    <w:rsid w:val="00FD52C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260A47D-CFC1-45F2-A87B-B7A4CCFE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14</cp:revision>
  <cp:lastPrinted>2014-02-23T00:23:00Z</cp:lastPrinted>
  <dcterms:created xsi:type="dcterms:W3CDTF">2014-02-22T04:37:00Z</dcterms:created>
  <dcterms:modified xsi:type="dcterms:W3CDTF">2014-02-23T00:23:00Z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id="CK5ssEVB"/&gt;&lt;style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