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CE" w:rsidRPr="00D417C9" w:rsidRDefault="00A7029E" w:rsidP="005016B9">
      <w:pPr>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1: </w:t>
      </w:r>
      <w:r w:rsidRPr="00D417C9">
        <w:rPr>
          <w:rFonts w:ascii="Gentium Book Basic" w:hAnsi="Gentium Book Basic" w:cs="Times New Roman"/>
          <w:b/>
          <w:sz w:val="28"/>
          <w:szCs w:val="28"/>
        </w:rPr>
        <w:t>Overview</w:t>
      </w:r>
      <w:r>
        <w:rPr>
          <w:rFonts w:ascii="Gentium Book Basic" w:hAnsi="Gentium Book Basic" w:cs="Times New Roman"/>
          <w:b/>
          <w:sz w:val="28"/>
          <w:szCs w:val="28"/>
        </w:rPr>
        <w:t xml:space="preserve"> of </w:t>
      </w:r>
      <w:r w:rsidR="009765A4">
        <w:rPr>
          <w:rFonts w:ascii="Gentium Book Basic" w:hAnsi="Gentium Book Basic" w:cs="Times New Roman"/>
          <w:b/>
          <w:sz w:val="28"/>
          <w:szCs w:val="28"/>
        </w:rPr>
        <w:t>John</w:t>
      </w:r>
      <w:r w:rsidR="005016B9">
        <w:rPr>
          <w:rFonts w:ascii="Gentium Book Basic" w:hAnsi="Gentium Book Basic" w:cs="Times New Roman"/>
          <w:b/>
          <w:sz w:val="28"/>
          <w:szCs w:val="28"/>
        </w:rPr>
        <w:t>’s Gospel</w:t>
      </w:r>
    </w:p>
    <w:p w:rsidR="00E059CE" w:rsidRDefault="00E059CE">
      <w:pPr>
        <w:rPr>
          <w:rFonts w:ascii="Gentium Book Basic" w:hAnsi="Gentium Book Basic" w:cs="Times New Roman"/>
          <w:sz w:val="24"/>
          <w:szCs w:val="24"/>
        </w:rPr>
      </w:pPr>
    </w:p>
    <w:p w:rsidR="006949B6" w:rsidRPr="00D420BF" w:rsidRDefault="006949B6" w:rsidP="00D420BF">
      <w:pPr>
        <w:pStyle w:val="Instructions"/>
        <w:rPr>
          <w:i/>
          <w:iCs/>
        </w:rPr>
      </w:pPr>
      <w:r>
        <w:t>Background</w:t>
      </w:r>
      <w:r w:rsidR="00D420BF">
        <w:t xml:space="preserve">: </w:t>
      </w:r>
      <w:r w:rsidRPr="00D420BF">
        <w:rPr>
          <w:b w:val="0"/>
          <w:bCs w:val="0"/>
          <w:i/>
          <w:iCs/>
        </w:rPr>
        <w:t>You may want to consult a study Bible or Bible dictionary for help with these questions.</w:t>
      </w:r>
    </w:p>
    <w:p w:rsidR="006949B6" w:rsidRDefault="006949B6" w:rsidP="00992FAD">
      <w:pPr>
        <w:pStyle w:val="Question"/>
        <w:ind w:left="360"/>
      </w:pPr>
      <w:r w:rsidRPr="008D262F">
        <w:t xml:space="preserve">Who is the human author of </w:t>
      </w:r>
      <w:r w:rsidR="003A48FD">
        <w:t>this book</w:t>
      </w:r>
      <w:r w:rsidRPr="008D262F">
        <w:t>?</w:t>
      </w:r>
      <w:r w:rsidRPr="006949B6">
        <w:t xml:space="preserve"> </w:t>
      </w:r>
      <w:r w:rsidR="00992FAD">
        <w:t xml:space="preserve">What do we learn about him from the references to the “disciple whom Jesus loved” in the book (13:23; 19:26; 20:2; 21:7, 20, 24)? </w:t>
      </w:r>
      <w:r w:rsidR="00992FAD" w:rsidRPr="00992FAD">
        <w:rPr>
          <w:b/>
          <w:bCs/>
          <w:vanish/>
          <w:color w:val="FF0000"/>
        </w:rPr>
        <w:t>p. 296</w:t>
      </w:r>
    </w:p>
    <w:p w:rsidR="006949B6" w:rsidRPr="00963F5B" w:rsidRDefault="006949B6" w:rsidP="00963F5B">
      <w:pPr>
        <w:pStyle w:val="Lines"/>
      </w:pPr>
    </w:p>
    <w:p w:rsidR="006949B6" w:rsidRDefault="006949B6" w:rsidP="00963F5B">
      <w:pPr>
        <w:pStyle w:val="Lines"/>
      </w:pPr>
    </w:p>
    <w:p w:rsidR="006949B6" w:rsidRDefault="006949B6" w:rsidP="00963F5B">
      <w:pPr>
        <w:pStyle w:val="Lines"/>
      </w:pPr>
    </w:p>
    <w:p w:rsidR="006949B6" w:rsidRDefault="00992FAD" w:rsidP="00992FAD">
      <w:pPr>
        <w:pStyle w:val="Question"/>
        <w:ind w:left="360"/>
      </w:pPr>
      <w:r>
        <w:t xml:space="preserve">Describe the kinds of people who comprise the intended audience for John’s gospel. How does this gospel seem to differ from Matthew, Mark, and Luke in this regard? </w:t>
      </w:r>
      <w:r w:rsidRPr="00992FAD">
        <w:rPr>
          <w:b/>
          <w:bCs/>
          <w:vanish/>
          <w:color w:val="FF0000"/>
        </w:rPr>
        <w:t>pp. 301–304</w:t>
      </w:r>
    </w:p>
    <w:p w:rsidR="006949B6" w:rsidRDefault="006949B6" w:rsidP="00963F5B">
      <w:pPr>
        <w:pStyle w:val="Lines"/>
      </w:pPr>
    </w:p>
    <w:p w:rsidR="006949B6" w:rsidRDefault="006949B6" w:rsidP="00963F5B">
      <w:pPr>
        <w:pStyle w:val="Lines"/>
      </w:pPr>
    </w:p>
    <w:p w:rsidR="006949B6" w:rsidRDefault="006949B6" w:rsidP="00963F5B">
      <w:pPr>
        <w:pStyle w:val="Lines"/>
      </w:pPr>
    </w:p>
    <w:p w:rsidR="00E059CE" w:rsidRPr="00AF38E1" w:rsidRDefault="008D262F" w:rsidP="00AF38E1">
      <w:pPr>
        <w:pStyle w:val="Instructions"/>
        <w:rPr>
          <w:b w:val="0"/>
          <w:bCs w:val="0"/>
        </w:rPr>
      </w:pPr>
      <w:r w:rsidRPr="00AF38E1">
        <w:t>Major Themes</w:t>
      </w:r>
      <w:r w:rsidR="00AF38E1">
        <w:t xml:space="preserve">: </w:t>
      </w:r>
      <w:r w:rsidR="00AF38E1" w:rsidRPr="00AF38E1">
        <w:rPr>
          <w:b w:val="0"/>
          <w:bCs w:val="0"/>
        </w:rPr>
        <w:t xml:space="preserve">Based on the references given below, try to </w:t>
      </w:r>
      <w:r w:rsidR="00AF38E1">
        <w:rPr>
          <w:b w:val="0"/>
          <w:bCs w:val="0"/>
        </w:rPr>
        <w:t>draw some preliminary conclusions about the message and emphasis of this book.</w:t>
      </w:r>
    </w:p>
    <w:p w:rsidR="00963F5B" w:rsidRDefault="00D420BF" w:rsidP="00D420BF">
      <w:pPr>
        <w:pStyle w:val="Question"/>
        <w:ind w:left="360"/>
      </w:pPr>
      <w:r>
        <w:t>Consider</w:t>
      </w:r>
      <w:r w:rsidR="009550B4">
        <w:t xml:space="preserve"> the purpose statement </w:t>
      </w:r>
      <w:r>
        <w:t>for John’s gospel (</w:t>
      </w:r>
      <w:r w:rsidR="009550B4">
        <w:t>John 20:30–31</w:t>
      </w:r>
      <w:r>
        <w:t>)</w:t>
      </w:r>
      <w:r w:rsidR="009550B4">
        <w:t xml:space="preserve">. </w:t>
      </w:r>
      <w:r>
        <w:t>How would you restate verse 31 as a theme statement for the book?</w:t>
      </w:r>
      <w:r w:rsidR="00992FAD">
        <w:t xml:space="preserve"> </w:t>
      </w:r>
      <w:r w:rsidR="00992FAD" w:rsidRPr="00992FAD">
        <w:rPr>
          <w:b/>
          <w:bCs/>
          <w:vanish/>
          <w:color w:val="FF0000"/>
        </w:rPr>
        <w:t>p. 304</w:t>
      </w:r>
    </w:p>
    <w:p w:rsidR="009550B4" w:rsidRDefault="009550B4" w:rsidP="009550B4">
      <w:pPr>
        <w:pStyle w:val="Lines"/>
      </w:pPr>
    </w:p>
    <w:p w:rsidR="009550B4" w:rsidRDefault="009550B4" w:rsidP="009550B4">
      <w:pPr>
        <w:pStyle w:val="Lines"/>
      </w:pPr>
    </w:p>
    <w:p w:rsidR="009550B4" w:rsidRDefault="009550B4" w:rsidP="009550B4">
      <w:pPr>
        <w:pStyle w:val="Lines"/>
      </w:pPr>
    </w:p>
    <w:p w:rsidR="00A231D5" w:rsidRDefault="00A231D5" w:rsidP="00AF38E1">
      <w:pPr>
        <w:pStyle w:val="Question"/>
        <w:ind w:left="360"/>
      </w:pPr>
      <w:r>
        <w:t xml:space="preserve">A major emphasis in John’s gospel is on Jesus’ miraculous works, which are called “signs.” Review the seven signs in John’s gospel (see the outline on the back side for references), and </w:t>
      </w:r>
      <w:r w:rsidR="00AF38E1">
        <w:t>describe</w:t>
      </w:r>
      <w:r>
        <w:t xml:space="preserve"> their significance.</w:t>
      </w:r>
      <w:r w:rsidR="00992FAD">
        <w:t xml:space="preserve"> </w:t>
      </w:r>
      <w:r w:rsidR="00992FAD" w:rsidRPr="00992FAD">
        <w:rPr>
          <w:b/>
          <w:bCs/>
          <w:vanish/>
          <w:color w:val="FF0000"/>
        </w:rPr>
        <w:t>Table 7.3, p. 312</w:t>
      </w:r>
    </w:p>
    <w:p w:rsidR="00A231D5" w:rsidRDefault="00A231D5" w:rsidP="00A231D5">
      <w:pPr>
        <w:pStyle w:val="Lines"/>
      </w:pPr>
    </w:p>
    <w:p w:rsidR="00992FAD" w:rsidRDefault="00992FAD" w:rsidP="00A231D5">
      <w:pPr>
        <w:pStyle w:val="Lines"/>
      </w:pPr>
    </w:p>
    <w:p w:rsidR="00992FAD" w:rsidRDefault="00992FAD" w:rsidP="00A231D5">
      <w:pPr>
        <w:pStyle w:val="Lines"/>
      </w:pPr>
    </w:p>
    <w:p w:rsidR="00992FAD" w:rsidRDefault="00992FAD" w:rsidP="00A231D5">
      <w:pPr>
        <w:pStyle w:val="Lines"/>
      </w:pPr>
    </w:p>
    <w:p w:rsidR="00992FAD" w:rsidRDefault="00992FAD" w:rsidP="00A231D5">
      <w:pPr>
        <w:pStyle w:val="Lines"/>
      </w:pPr>
    </w:p>
    <w:p w:rsidR="00A231D5" w:rsidRDefault="00A231D5" w:rsidP="00A231D5">
      <w:pPr>
        <w:pStyle w:val="Lines"/>
      </w:pPr>
    </w:p>
    <w:p w:rsidR="00992FAD" w:rsidRPr="00A231D5" w:rsidRDefault="00992FAD" w:rsidP="00A231D5">
      <w:pPr>
        <w:pStyle w:val="Lines"/>
      </w:pPr>
    </w:p>
    <w:p w:rsidR="00110454" w:rsidRPr="00A231D5" w:rsidRDefault="00A231D5" w:rsidP="00AF38E1">
      <w:pPr>
        <w:pStyle w:val="Question"/>
        <w:ind w:left="360"/>
      </w:pPr>
      <w:r w:rsidRPr="00A231D5">
        <w:t xml:space="preserve">Throughout the </w:t>
      </w:r>
      <w:r>
        <w:t xml:space="preserve">book, Jesus makes statements </w:t>
      </w:r>
      <w:r w:rsidR="00AF38E1">
        <w:t>beginning</w:t>
      </w:r>
      <w:r>
        <w:t xml:space="preserve"> with the phrase “I am” (</w:t>
      </w:r>
      <w:r w:rsidR="00AF38E1">
        <w:t>6:35, 48, 51; 8:12; 9:5; 10:7, 9, 11, 14; 11:25; 14:6; 15:1). Taken together, how do these statements contribute to John’s theme?</w:t>
      </w:r>
      <w:r w:rsidR="00992FAD">
        <w:t xml:space="preserve"> </w:t>
      </w:r>
      <w:r w:rsidR="00992FAD" w:rsidRPr="00992FAD">
        <w:rPr>
          <w:b/>
          <w:bCs/>
          <w:vanish/>
          <w:color w:val="FF0000"/>
        </w:rPr>
        <w:t>Table 7.1, p. 306</w:t>
      </w:r>
      <w:r w:rsidR="00992FAD">
        <w:t xml:space="preserve"> </w:t>
      </w:r>
    </w:p>
    <w:p w:rsidR="00110454" w:rsidRDefault="00110454" w:rsidP="00110454">
      <w:pPr>
        <w:pStyle w:val="Lines"/>
      </w:pPr>
    </w:p>
    <w:p w:rsidR="00110454" w:rsidRDefault="00110454" w:rsidP="00110454">
      <w:pPr>
        <w:pStyle w:val="Lines"/>
      </w:pPr>
    </w:p>
    <w:p w:rsidR="00992FAD" w:rsidRDefault="00992FAD" w:rsidP="00110454">
      <w:pPr>
        <w:pStyle w:val="Lines"/>
      </w:pPr>
    </w:p>
    <w:p w:rsidR="00AF38E1" w:rsidRPr="00AF38E1" w:rsidRDefault="00AF38E1" w:rsidP="00E03EDD">
      <w:pPr>
        <w:pStyle w:val="Instructions"/>
        <w:rPr>
          <w:b w:val="0"/>
          <w:bCs w:val="0"/>
        </w:rPr>
      </w:pPr>
      <w:r>
        <w:t xml:space="preserve">Personal Response: </w:t>
      </w:r>
      <w:r>
        <w:rPr>
          <w:b w:val="0"/>
          <w:bCs w:val="0"/>
        </w:rPr>
        <w:t xml:space="preserve">Reflect on the opportunity to study this book </w:t>
      </w:r>
      <w:r w:rsidR="00E03EDD">
        <w:rPr>
          <w:b w:val="0"/>
          <w:bCs w:val="0"/>
        </w:rPr>
        <w:t>with</w:t>
      </w:r>
      <w:r>
        <w:rPr>
          <w:b w:val="0"/>
          <w:bCs w:val="0"/>
        </w:rPr>
        <w:t xml:space="preserve"> </w:t>
      </w:r>
      <w:r w:rsidR="00E03EDD">
        <w:rPr>
          <w:b w:val="0"/>
          <w:bCs w:val="0"/>
        </w:rPr>
        <w:t xml:space="preserve">your Sunday </w:t>
      </w:r>
      <w:proofErr w:type="gramStart"/>
      <w:r w:rsidR="00E03EDD">
        <w:rPr>
          <w:b w:val="0"/>
          <w:bCs w:val="0"/>
        </w:rPr>
        <w:t>School</w:t>
      </w:r>
      <w:proofErr w:type="gramEnd"/>
      <w:r w:rsidR="00E03EDD">
        <w:rPr>
          <w:b w:val="0"/>
          <w:bCs w:val="0"/>
        </w:rPr>
        <w:t xml:space="preserve"> class</w:t>
      </w:r>
      <w:r>
        <w:rPr>
          <w:b w:val="0"/>
          <w:bCs w:val="0"/>
        </w:rPr>
        <w:t>.</w:t>
      </w:r>
    </w:p>
    <w:p w:rsidR="00AE6D5D" w:rsidRPr="008D262F" w:rsidRDefault="00AE4B3F" w:rsidP="00AF38E1">
      <w:pPr>
        <w:pStyle w:val="Question"/>
        <w:ind w:left="360"/>
      </w:pPr>
      <w:r w:rsidRPr="008D262F">
        <w:t xml:space="preserve">What topics from </w:t>
      </w:r>
      <w:r w:rsidR="008D262F">
        <w:t>the text</w:t>
      </w:r>
      <w:r w:rsidRPr="008D262F">
        <w:t xml:space="preserve"> are you excited about discussing</w:t>
      </w:r>
      <w:r w:rsidR="00AE6D5D" w:rsidRPr="008D262F">
        <w:t xml:space="preserve"> </w:t>
      </w:r>
      <w:r w:rsidR="00AF38E1">
        <w:t>together</w:t>
      </w:r>
      <w:r w:rsidRPr="008D262F">
        <w:t xml:space="preserve">?  </w:t>
      </w:r>
    </w:p>
    <w:p w:rsidR="00AE6D5D" w:rsidRPr="00D417C9" w:rsidRDefault="00AE6D5D" w:rsidP="00963F5B">
      <w:pPr>
        <w:pStyle w:val="Lines"/>
      </w:pPr>
    </w:p>
    <w:p w:rsidR="00AE6D5D" w:rsidRPr="00D417C9" w:rsidRDefault="00AE6D5D" w:rsidP="00963F5B">
      <w:pPr>
        <w:pStyle w:val="Lines"/>
      </w:pPr>
    </w:p>
    <w:p w:rsidR="00AE6D5D" w:rsidRPr="00D417C9" w:rsidRDefault="00AE6D5D" w:rsidP="00963F5B">
      <w:pPr>
        <w:pStyle w:val="Lines"/>
      </w:pPr>
    </w:p>
    <w:p w:rsidR="008A0ECE" w:rsidRDefault="008A0ECE" w:rsidP="008A0ECE">
      <w:pPr>
        <w:pStyle w:val="Question"/>
        <w:ind w:left="360"/>
      </w:pPr>
      <w:r>
        <w:t>What are some of your favorite verses or passages in this book?</w:t>
      </w:r>
    </w:p>
    <w:p w:rsidR="008A0ECE" w:rsidRDefault="008A0ECE" w:rsidP="008A0ECE">
      <w:pPr>
        <w:pStyle w:val="Lines"/>
      </w:pPr>
    </w:p>
    <w:p w:rsidR="008A0ECE" w:rsidRDefault="008A0ECE" w:rsidP="008A0ECE">
      <w:pPr>
        <w:pStyle w:val="Lines"/>
      </w:pPr>
    </w:p>
    <w:p w:rsidR="008A0ECE" w:rsidRPr="008A0ECE" w:rsidRDefault="008A0ECE" w:rsidP="008A0ECE">
      <w:pPr>
        <w:pStyle w:val="Lines"/>
      </w:pPr>
    </w:p>
    <w:p w:rsidR="00AE4B3F" w:rsidRDefault="00AE4B3F" w:rsidP="00360573">
      <w:pPr>
        <w:pStyle w:val="Question"/>
        <w:ind w:left="360"/>
      </w:pPr>
      <w:r w:rsidRPr="008D262F">
        <w:t>What questions do yo</w:t>
      </w:r>
      <w:r w:rsidR="008D262F">
        <w:t xml:space="preserve">u have </w:t>
      </w:r>
      <w:r w:rsidR="00360573">
        <w:t xml:space="preserve">about </w:t>
      </w:r>
      <w:r w:rsidR="001050C6">
        <w:t>this</w:t>
      </w:r>
      <w:r w:rsidRPr="008D262F">
        <w:t xml:space="preserve"> book?</w:t>
      </w:r>
    </w:p>
    <w:p w:rsidR="001050C6" w:rsidRDefault="001050C6" w:rsidP="00963F5B">
      <w:pPr>
        <w:pStyle w:val="Lines"/>
      </w:pPr>
    </w:p>
    <w:p w:rsidR="001050C6" w:rsidRDefault="001050C6" w:rsidP="00963F5B">
      <w:pPr>
        <w:pStyle w:val="Lines"/>
      </w:pPr>
    </w:p>
    <w:p w:rsidR="006949B6" w:rsidRDefault="006949B6" w:rsidP="00963F5B">
      <w:pPr>
        <w:pStyle w:val="Lines"/>
      </w:pPr>
    </w:p>
    <w:p w:rsidR="00A231D5" w:rsidRPr="00A231D5" w:rsidRDefault="00A231D5" w:rsidP="00A231D5">
      <w:r w:rsidRPr="00A231D5">
        <w:br w:type="page"/>
      </w:r>
    </w:p>
    <w:tbl>
      <w:tblPr>
        <w:tblStyle w:val="TableGrid"/>
        <w:tblW w:w="10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88"/>
        <w:gridCol w:w="3438"/>
      </w:tblGrid>
      <w:tr w:rsidR="00D420BF" w:rsidTr="00D420BF">
        <w:tc>
          <w:tcPr>
            <w:tcW w:w="7488" w:type="dxa"/>
          </w:tcPr>
          <w:p w:rsidR="00D420BF" w:rsidRPr="00D420BF" w:rsidRDefault="00D420BF" w:rsidP="00D420BF">
            <w:pPr>
              <w:widowControl w:val="0"/>
              <w:spacing w:before="120"/>
              <w:rPr>
                <w:rFonts w:ascii="Gentium Book Basic" w:eastAsia="Times New Roman" w:hAnsi="Gentium Book Basic" w:cs="Times New Roman"/>
                <w:b/>
                <w:bCs/>
                <w:color w:val="000000"/>
                <w:szCs w:val="24"/>
                <w:lang w:bidi="he-IL"/>
              </w:rPr>
            </w:pPr>
            <w:r w:rsidRPr="00DC40FB">
              <w:rPr>
                <w:rFonts w:ascii="Gentium Book Basic" w:eastAsia="Times New Roman" w:hAnsi="Gentium Book Basic" w:cs="Times New Roman"/>
                <w:b/>
                <w:bCs/>
                <w:color w:val="000000"/>
                <w:szCs w:val="24"/>
                <w:lang w:bidi="he-IL"/>
              </w:rPr>
              <w:lastRenderedPageBreak/>
              <w:t>Outline of John’s Gospel</w:t>
            </w:r>
            <w:r>
              <w:rPr>
                <w:rStyle w:val="FootnoteReference"/>
                <w:rFonts w:ascii="Gentium Book Basic" w:eastAsia="Times New Roman" w:hAnsi="Gentium Book Basic" w:cs="Times New Roman"/>
                <w:b/>
                <w:bCs/>
                <w:color w:val="000000"/>
                <w:szCs w:val="24"/>
                <w:lang w:bidi="he-IL"/>
              </w:rPr>
              <w:footnoteReference w:id="1"/>
            </w:r>
          </w:p>
          <w:p w:rsidR="00D420BF" w:rsidRPr="00DC40FB" w:rsidRDefault="00D420BF" w:rsidP="00D420BF">
            <w:pPr>
              <w:widowControl w:val="0"/>
              <w:numPr>
                <w:ilvl w:val="0"/>
                <w:numId w:val="7"/>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INTRODUCTION: THE WORD MADE FLESH (1:1-18)</w:t>
            </w:r>
          </w:p>
          <w:p w:rsidR="00D420BF" w:rsidRPr="00DC40FB" w:rsidRDefault="00D420BF" w:rsidP="00D420BF">
            <w:pPr>
              <w:widowControl w:val="0"/>
              <w:numPr>
                <w:ilvl w:val="0"/>
                <w:numId w:val="7"/>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BOOK OF SIGNS: THE SIGNS OF THE MESSIAH (1:19-12:50)</w:t>
            </w:r>
          </w:p>
          <w:p w:rsidR="00D420BF" w:rsidRPr="00DC40FB" w:rsidRDefault="00D420BF" w:rsidP="00D420BF">
            <w:pPr>
              <w:widowControl w:val="0"/>
              <w:numPr>
                <w:ilvl w:val="0"/>
                <w:numId w:val="8"/>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Forerunner and the Coming of the Messiah (1:19-51)</w:t>
            </w:r>
          </w:p>
          <w:p w:rsidR="00D420BF" w:rsidRPr="00DC40FB" w:rsidRDefault="00D420BF" w:rsidP="00D420BF">
            <w:pPr>
              <w:widowControl w:val="0"/>
              <w:numPr>
                <w:ilvl w:val="0"/>
                <w:numId w:val="9"/>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Testimony of John the Baptist (1:19-34)</w:t>
            </w:r>
          </w:p>
          <w:p w:rsidR="00D420BF" w:rsidRPr="00DC40FB" w:rsidRDefault="00D420BF" w:rsidP="00D420BF">
            <w:pPr>
              <w:widowControl w:val="0"/>
              <w:numPr>
                <w:ilvl w:val="0"/>
                <w:numId w:val="9"/>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Beginning of Jesus’ Ministry (1:35-51)</w:t>
            </w:r>
          </w:p>
          <w:p w:rsidR="00D420BF" w:rsidRPr="00DC40FB" w:rsidRDefault="00D420BF" w:rsidP="00D420BF">
            <w:pPr>
              <w:widowControl w:val="0"/>
              <w:numPr>
                <w:ilvl w:val="0"/>
                <w:numId w:val="8"/>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Cana Cycle: Jesus’ Inaugural Signs and Representative Conversations (2:1-4:54)</w:t>
            </w:r>
          </w:p>
          <w:p w:rsidR="00D420BF" w:rsidRPr="00DC40FB" w:rsidRDefault="00D420BF" w:rsidP="00D420BF">
            <w:pPr>
              <w:widowControl w:val="0"/>
              <w:numPr>
                <w:ilvl w:val="0"/>
                <w:numId w:val="10"/>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1: Changing Water into Wine at the Wedding in Cana (2:1-12)</w:t>
            </w:r>
          </w:p>
          <w:p w:rsidR="00D420BF" w:rsidRPr="00DC40FB" w:rsidRDefault="00D420BF" w:rsidP="00D420BF">
            <w:pPr>
              <w:widowControl w:val="0"/>
              <w:numPr>
                <w:ilvl w:val="0"/>
                <w:numId w:val="10"/>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2: One of Jesus’ Jerusalem Signs: The Clearing of the Temple (2:13-22)</w:t>
            </w:r>
          </w:p>
          <w:p w:rsidR="00D420BF" w:rsidRPr="00DC40FB" w:rsidRDefault="00D420BF" w:rsidP="00D420BF">
            <w:pPr>
              <w:widowControl w:val="0"/>
              <w:numPr>
                <w:ilvl w:val="0"/>
                <w:numId w:val="10"/>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Representative Conversations: Nicodemus the Jewish Ruler, the Samaritan Woman (2:23-4:42)</w:t>
            </w:r>
          </w:p>
          <w:p w:rsidR="00D420BF" w:rsidRPr="00DC40FB" w:rsidRDefault="00D420BF" w:rsidP="00D420BF">
            <w:pPr>
              <w:widowControl w:val="0"/>
              <w:numPr>
                <w:ilvl w:val="0"/>
                <w:numId w:val="10"/>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3: The Second Sign in Cana: The Healing of the Royal Official’s Son (4:43-54)</w:t>
            </w:r>
          </w:p>
          <w:p w:rsidR="00D420BF" w:rsidRPr="00DC40FB" w:rsidRDefault="00D420BF" w:rsidP="00D420BF">
            <w:pPr>
              <w:widowControl w:val="0"/>
              <w:numPr>
                <w:ilvl w:val="0"/>
                <w:numId w:val="8"/>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Festival Cycle: Additional Signs amidst Mounting Unbelief (5-10)</w:t>
            </w:r>
          </w:p>
          <w:p w:rsidR="00D420BF" w:rsidRPr="00DC40FB" w:rsidRDefault="00D420BF" w:rsidP="00D420BF">
            <w:pPr>
              <w:widowControl w:val="0"/>
              <w:numPr>
                <w:ilvl w:val="0"/>
                <w:numId w:val="1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4 at an Unnamed Feast in Jerusalem: The Healing of the Lame Man (5:1-47)</w:t>
            </w:r>
          </w:p>
          <w:p w:rsidR="00D420BF" w:rsidRPr="00DC40FB" w:rsidRDefault="00D420BF" w:rsidP="00D420BF">
            <w:pPr>
              <w:widowControl w:val="0"/>
              <w:numPr>
                <w:ilvl w:val="0"/>
                <w:numId w:val="1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5: Galilean Passover: Feeding the Multitude and Bread of Life Discourse (6:1-71)</w:t>
            </w:r>
          </w:p>
          <w:p w:rsidR="00D420BF" w:rsidRPr="00DC40FB" w:rsidRDefault="00D420BF" w:rsidP="00D420BF">
            <w:pPr>
              <w:widowControl w:val="0"/>
              <w:numPr>
                <w:ilvl w:val="0"/>
                <w:numId w:val="1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at the Feast of Tabernacles (7:1-8:59)</w:t>
            </w:r>
          </w:p>
          <w:p w:rsidR="00D420BF" w:rsidRPr="00DC40FB" w:rsidRDefault="00D420BF" w:rsidP="00D420BF">
            <w:pPr>
              <w:widowControl w:val="0"/>
              <w:numPr>
                <w:ilvl w:val="0"/>
                <w:numId w:val="1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6: The Healing of the Blind Man and the Good Shepherd Discourse (9-10)</w:t>
            </w:r>
          </w:p>
          <w:p w:rsidR="00D420BF" w:rsidRPr="00DC40FB" w:rsidRDefault="00D420BF" w:rsidP="00D420BF">
            <w:pPr>
              <w:widowControl w:val="0"/>
              <w:numPr>
                <w:ilvl w:val="0"/>
                <w:numId w:val="8"/>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Final Passover: Climactic Sign, the Raising of Lazarus, and Other Events (11-12)</w:t>
            </w:r>
          </w:p>
          <w:p w:rsidR="00D420BF" w:rsidRPr="00DC40FB" w:rsidRDefault="00D420BF" w:rsidP="00E3649F">
            <w:pPr>
              <w:widowControl w:val="0"/>
              <w:numPr>
                <w:ilvl w:val="0"/>
                <w:numId w:val="14"/>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Sign 7: T</w:t>
            </w:r>
            <w:r w:rsidR="00E3649F">
              <w:rPr>
                <w:rFonts w:ascii="Gentium Book Basic" w:eastAsia="Times New Roman" w:hAnsi="Gentium Book Basic" w:cs="Times New Roman"/>
                <w:color w:val="000000"/>
                <w:lang w:bidi="he-IL"/>
              </w:rPr>
              <w:t>h</w:t>
            </w:r>
            <w:bookmarkStart w:id="0" w:name="_GoBack"/>
            <w:bookmarkEnd w:id="0"/>
            <w:r w:rsidRPr="00DC40FB">
              <w:rPr>
                <w:rFonts w:ascii="Gentium Book Basic" w:eastAsia="Times New Roman" w:hAnsi="Gentium Book Basic" w:cs="Times New Roman"/>
                <w:color w:val="000000"/>
                <w:lang w:bidi="he-IL"/>
              </w:rPr>
              <w:t>e Raising of Lazarus (11)</w:t>
            </w:r>
          </w:p>
          <w:p w:rsidR="00D420BF" w:rsidRPr="00DC40FB" w:rsidRDefault="00D420BF" w:rsidP="00D420BF">
            <w:pPr>
              <w:widowControl w:val="0"/>
              <w:numPr>
                <w:ilvl w:val="0"/>
                <w:numId w:val="14"/>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Final Events of Jesus’ Public Ministry (12)</w:t>
            </w:r>
          </w:p>
          <w:p w:rsidR="00D420BF" w:rsidRPr="00DC40FB" w:rsidRDefault="00D420BF" w:rsidP="00D420BF">
            <w:pPr>
              <w:widowControl w:val="0"/>
              <w:numPr>
                <w:ilvl w:val="0"/>
                <w:numId w:val="7"/>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BOOK OF EXALTATION: PREPARING THE NEW MESSIANIC COMMUNITY AND THE PASSION OF JESUS (13-20)</w:t>
            </w:r>
          </w:p>
          <w:p w:rsidR="00D420BF" w:rsidRPr="00DC40FB" w:rsidRDefault="00D420BF" w:rsidP="00D420BF">
            <w:pPr>
              <w:widowControl w:val="0"/>
              <w:numPr>
                <w:ilvl w:val="0"/>
                <w:numId w:val="16"/>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Cleansing and Instruction of the New Covenant Community, including Jesus’ Final Prayer (13-17)</w:t>
            </w:r>
          </w:p>
          <w:p w:rsidR="00D420BF" w:rsidRPr="00DC40FB" w:rsidRDefault="00D420BF" w:rsidP="00D420BF">
            <w:pPr>
              <w:widowControl w:val="0"/>
              <w:numPr>
                <w:ilvl w:val="0"/>
                <w:numId w:val="18"/>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Cleansing the Community (13:1-30)</w:t>
            </w:r>
          </w:p>
          <w:p w:rsidR="00D420BF" w:rsidRPr="00DC40FB" w:rsidRDefault="00D420BF" w:rsidP="00D420BF">
            <w:pPr>
              <w:widowControl w:val="0"/>
              <w:numPr>
                <w:ilvl w:val="0"/>
                <w:numId w:val="18"/>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Farewell Discourse (13:31-16:33)</w:t>
            </w:r>
          </w:p>
          <w:p w:rsidR="00D420BF" w:rsidRPr="00DC40FB" w:rsidRDefault="00D420BF" w:rsidP="00D420BF">
            <w:pPr>
              <w:widowControl w:val="0"/>
              <w:numPr>
                <w:ilvl w:val="0"/>
                <w:numId w:val="18"/>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Parting Prayer (17)</w:t>
            </w:r>
          </w:p>
          <w:p w:rsidR="00D420BF" w:rsidRPr="00DC40FB" w:rsidRDefault="00D420BF" w:rsidP="00D420BF">
            <w:pPr>
              <w:widowControl w:val="0"/>
              <w:numPr>
                <w:ilvl w:val="0"/>
                <w:numId w:val="16"/>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The Passion Narrative (18-19)</w:t>
            </w:r>
          </w:p>
          <w:p w:rsidR="00D420BF" w:rsidRPr="00DC40FB" w:rsidRDefault="00D420BF" w:rsidP="00D420BF">
            <w:pPr>
              <w:widowControl w:val="0"/>
              <w:numPr>
                <w:ilvl w:val="0"/>
                <w:numId w:val="2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Betrayal and Arrest of Jesus (18:1-11)</w:t>
            </w:r>
          </w:p>
          <w:p w:rsidR="00D420BF" w:rsidRPr="00DC40FB" w:rsidRDefault="00D420BF" w:rsidP="00D420BF">
            <w:pPr>
              <w:widowControl w:val="0"/>
              <w:numPr>
                <w:ilvl w:val="0"/>
                <w:numId w:val="2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Questioned by the High Priest and Denied by Peter (18:12-27)</w:t>
            </w:r>
          </w:p>
          <w:p w:rsidR="00D420BF" w:rsidRPr="00DC40FB" w:rsidRDefault="00D420BF" w:rsidP="00D420BF">
            <w:pPr>
              <w:widowControl w:val="0"/>
              <w:numPr>
                <w:ilvl w:val="0"/>
                <w:numId w:val="2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Before Pilate (18:28-19:16a)</w:t>
            </w:r>
          </w:p>
          <w:p w:rsidR="00D420BF" w:rsidRPr="00DC40FB" w:rsidRDefault="00D420BF" w:rsidP="00D420BF">
            <w:pPr>
              <w:widowControl w:val="0"/>
              <w:numPr>
                <w:ilvl w:val="0"/>
                <w:numId w:val="21"/>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Crucifixion and Burial (19:16b—42)</w:t>
            </w:r>
          </w:p>
          <w:p w:rsidR="00D420BF" w:rsidRPr="00DC40FB" w:rsidRDefault="00D420BF" w:rsidP="00D420BF">
            <w:pPr>
              <w:widowControl w:val="0"/>
              <w:numPr>
                <w:ilvl w:val="0"/>
                <w:numId w:val="16"/>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 Resurrection and Appearances, Commissioning of Disciples (20:1-29)</w:t>
            </w:r>
          </w:p>
          <w:p w:rsidR="00D420BF" w:rsidRPr="00DC40FB" w:rsidRDefault="00D420BF" w:rsidP="00D420BF">
            <w:pPr>
              <w:widowControl w:val="0"/>
              <w:numPr>
                <w:ilvl w:val="0"/>
                <w:numId w:val="22"/>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The Empty Tomb (20:1-10)</w:t>
            </w:r>
          </w:p>
          <w:p w:rsidR="00D420BF" w:rsidRPr="00DC40FB" w:rsidRDefault="00D420BF" w:rsidP="00D420BF">
            <w:pPr>
              <w:widowControl w:val="0"/>
              <w:numPr>
                <w:ilvl w:val="0"/>
                <w:numId w:val="22"/>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Encounter with Mary Magdalene (20:11-18)</w:t>
            </w:r>
          </w:p>
          <w:p w:rsidR="00D420BF" w:rsidRPr="00DC40FB" w:rsidRDefault="00D420BF" w:rsidP="00D420BF">
            <w:pPr>
              <w:widowControl w:val="0"/>
              <w:numPr>
                <w:ilvl w:val="0"/>
                <w:numId w:val="22"/>
              </w:numPr>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First Appearance, to His Disciples (20:19-23)</w:t>
            </w:r>
          </w:p>
          <w:p w:rsidR="00D420BF" w:rsidRPr="00DC40FB" w:rsidRDefault="00D420BF" w:rsidP="00D420BF">
            <w:pPr>
              <w:widowControl w:val="0"/>
              <w:numPr>
                <w:ilvl w:val="0"/>
                <w:numId w:val="22"/>
              </w:numPr>
              <w:spacing w:before="240"/>
              <w:ind w:left="1080"/>
              <w:contextualSpacing/>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Jesus’ Second Appearance, to Thomas (20:24-29)</w:t>
            </w:r>
          </w:p>
          <w:p w:rsidR="00D420BF" w:rsidRPr="00DC40FB" w:rsidRDefault="00D420BF" w:rsidP="00D420BF">
            <w:pPr>
              <w:widowControl w:val="0"/>
              <w:numPr>
                <w:ilvl w:val="0"/>
                <w:numId w:val="16"/>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Concluding Purpose Statement (20:30-31)</w:t>
            </w:r>
          </w:p>
          <w:p w:rsidR="00D420BF" w:rsidRPr="00DC40FB" w:rsidRDefault="00D420BF" w:rsidP="00D420BF">
            <w:pPr>
              <w:widowControl w:val="0"/>
              <w:numPr>
                <w:ilvl w:val="0"/>
                <w:numId w:val="7"/>
              </w:numPr>
              <w:spacing w:before="120"/>
              <w:rPr>
                <w:rFonts w:ascii="Gentium Book Basic" w:eastAsia="Times New Roman" w:hAnsi="Gentium Book Basic" w:cs="Times New Roman"/>
                <w:color w:val="000000"/>
                <w:lang w:bidi="he-IL"/>
              </w:rPr>
            </w:pPr>
            <w:r w:rsidRPr="00DC40FB">
              <w:rPr>
                <w:rFonts w:ascii="Gentium Book Basic" w:eastAsia="Times New Roman" w:hAnsi="Gentium Book Basic" w:cs="Times New Roman"/>
                <w:color w:val="000000"/>
                <w:lang w:bidi="he-IL"/>
              </w:rPr>
              <w:t>EPILOGUE: THE COMPLEMENTARY ROLES OF PETER AND THE BELOVED DISCIPLE (21)</w:t>
            </w:r>
          </w:p>
          <w:p w:rsidR="00D420BF" w:rsidRPr="00DC40FB" w:rsidRDefault="00D420BF" w:rsidP="00D420BF">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 Third Appearance, to Seven Disciples in Galilee (21:1-14)</w:t>
            </w:r>
          </w:p>
          <w:p w:rsidR="00D420BF" w:rsidRPr="00DC40FB" w:rsidRDefault="00D420BF" w:rsidP="00D420BF">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 and Peter (21:15-19)</w:t>
            </w:r>
          </w:p>
          <w:p w:rsidR="00D420BF" w:rsidRPr="00D420BF" w:rsidRDefault="00D420BF" w:rsidP="00D420BF">
            <w:pPr>
              <w:widowControl w:val="0"/>
              <w:numPr>
                <w:ilvl w:val="0"/>
                <w:numId w:val="17"/>
              </w:numPr>
              <w:spacing w:before="240"/>
              <w:contextualSpacing/>
              <w:rPr>
                <w:rFonts w:ascii="Gentium Book Basic" w:eastAsia="Times New Roman" w:hAnsi="Gentium Book Basic" w:cs="Times New Roman"/>
                <w:i/>
                <w:iCs/>
                <w:color w:val="000000"/>
                <w:lang w:bidi="he-IL"/>
              </w:rPr>
            </w:pPr>
            <w:r w:rsidRPr="00DC40FB">
              <w:rPr>
                <w:rFonts w:ascii="Gentium Book Basic" w:eastAsia="Times New Roman" w:hAnsi="Gentium Book Basic" w:cs="Times New Roman"/>
                <w:i/>
                <w:iCs/>
                <w:color w:val="000000"/>
                <w:lang w:bidi="he-IL"/>
              </w:rPr>
              <w:t>Jesus and the Disciple Jesus Loved (21:20-25)</w:t>
            </w:r>
          </w:p>
        </w:tc>
        <w:tc>
          <w:tcPr>
            <w:tcW w:w="3438" w:type="dxa"/>
          </w:tcPr>
          <w:p w:rsidR="00D420BF" w:rsidRPr="00D420BF" w:rsidRDefault="00D420BF" w:rsidP="007C230E">
            <w:pPr>
              <w:widowControl w:val="0"/>
              <w:tabs>
                <w:tab w:val="left" w:pos="792"/>
              </w:tabs>
              <w:spacing w:before="120"/>
              <w:ind w:left="792" w:hanging="792"/>
              <w:rPr>
                <w:rFonts w:ascii="Gentium Book Basic" w:eastAsia="Times New Roman" w:hAnsi="Gentium Book Basic" w:cs="Times New Roman"/>
                <w:b/>
                <w:bCs/>
                <w:color w:val="000000"/>
                <w:szCs w:val="24"/>
                <w:lang w:bidi="he-IL"/>
              </w:rPr>
            </w:pPr>
            <w:r w:rsidRPr="00D420BF">
              <w:rPr>
                <w:rFonts w:ascii="Gentium Book Basic" w:eastAsia="Times New Roman" w:hAnsi="Gentium Book Basic" w:cs="Times New Roman"/>
                <w:b/>
                <w:bCs/>
                <w:color w:val="000000"/>
                <w:szCs w:val="24"/>
                <w:lang w:bidi="he-IL"/>
              </w:rPr>
              <w:t>Schedule for Bible Study</w:t>
            </w:r>
          </w:p>
          <w:p w:rsidR="00D420BF" w:rsidRPr="00D420BF" w:rsidRDefault="00D420BF" w:rsidP="007C230E">
            <w:pPr>
              <w:widowControl w:val="0"/>
              <w:tabs>
                <w:tab w:val="left" w:pos="792"/>
                <w:tab w:val="left" w:pos="972"/>
              </w:tabs>
              <w:spacing w:before="120"/>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Nov 16</w:t>
            </w:r>
            <w:r w:rsidRPr="00D420BF">
              <w:rPr>
                <w:rFonts w:ascii="Gentium Book Basic" w:eastAsia="Times New Roman" w:hAnsi="Gentium Book Basic" w:cs="Times New Roman"/>
                <w:color w:val="000000"/>
                <w:szCs w:val="24"/>
                <w:lang w:bidi="he-IL"/>
              </w:rPr>
              <w:tab/>
              <w:t>Overview of John</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Nov 23</w:t>
            </w:r>
            <w:r w:rsidRPr="00D420BF">
              <w:rPr>
                <w:rFonts w:ascii="Gentium Book Basic" w:eastAsia="Times New Roman" w:hAnsi="Gentium Book Basic" w:cs="Times New Roman"/>
                <w:color w:val="000000"/>
                <w:szCs w:val="24"/>
                <w:lang w:bidi="he-IL"/>
              </w:rPr>
              <w:tab/>
              <w:t>John 1</w:t>
            </w:r>
          </w:p>
          <w:p w:rsid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Nov 30</w:t>
            </w:r>
            <w:r w:rsidRPr="00D420BF">
              <w:rPr>
                <w:rFonts w:ascii="Gentium Book Basic" w:eastAsia="Times New Roman" w:hAnsi="Gentium Book Basic" w:cs="Times New Roman"/>
                <w:color w:val="000000"/>
                <w:szCs w:val="24"/>
                <w:lang w:bidi="he-IL"/>
              </w:rPr>
              <w:tab/>
              <w:t>John 2</w:t>
            </w:r>
          </w:p>
          <w:p w:rsidR="007C230E" w:rsidRPr="00D420BF" w:rsidRDefault="007C230E"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Dec 7</w:t>
            </w:r>
            <w:r w:rsidRPr="00D420BF">
              <w:rPr>
                <w:rFonts w:ascii="Gentium Book Basic" w:eastAsia="Times New Roman" w:hAnsi="Gentium Book Basic" w:cs="Times New Roman"/>
                <w:color w:val="000000"/>
                <w:szCs w:val="24"/>
                <w:lang w:bidi="he-IL"/>
              </w:rPr>
              <w:tab/>
              <w:t>John 3</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Dec 14</w:t>
            </w:r>
            <w:r w:rsidRPr="00D420BF">
              <w:rPr>
                <w:rFonts w:ascii="Gentium Book Basic" w:eastAsia="Times New Roman" w:hAnsi="Gentium Book Basic" w:cs="Times New Roman"/>
                <w:color w:val="000000"/>
                <w:szCs w:val="24"/>
                <w:lang w:bidi="he-IL"/>
              </w:rPr>
              <w:tab/>
              <w:t>John 4</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Dec 21</w:t>
            </w:r>
            <w:r w:rsidRPr="00D420BF">
              <w:rPr>
                <w:rFonts w:ascii="Gentium Book Basic" w:eastAsia="Times New Roman" w:hAnsi="Gentium Book Basic" w:cs="Times New Roman"/>
                <w:color w:val="000000"/>
                <w:szCs w:val="24"/>
                <w:lang w:bidi="he-IL"/>
              </w:rPr>
              <w:tab/>
              <w:t>No Sunday School</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Dec 28</w:t>
            </w:r>
            <w:r w:rsidRPr="00D420BF">
              <w:rPr>
                <w:rFonts w:ascii="Gentium Book Basic" w:eastAsia="Times New Roman" w:hAnsi="Gentium Book Basic" w:cs="Times New Roman"/>
                <w:color w:val="000000"/>
                <w:szCs w:val="24"/>
                <w:lang w:bidi="he-IL"/>
              </w:rPr>
              <w:tab/>
              <w:t>No Sunday School</w:t>
            </w:r>
          </w:p>
          <w:p w:rsidR="007C230E" w:rsidRDefault="007C230E"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Jan 4</w:t>
            </w:r>
            <w:r w:rsidRPr="00D420BF">
              <w:rPr>
                <w:rFonts w:ascii="Gentium Book Basic" w:eastAsia="Times New Roman" w:hAnsi="Gentium Book Basic" w:cs="Times New Roman"/>
                <w:color w:val="000000"/>
                <w:szCs w:val="24"/>
                <w:lang w:bidi="he-IL"/>
              </w:rPr>
              <w:tab/>
              <w:t>John 5</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Jan 11</w:t>
            </w:r>
            <w:r w:rsidRPr="00D420BF">
              <w:rPr>
                <w:rFonts w:ascii="Gentium Book Basic" w:eastAsia="Times New Roman" w:hAnsi="Gentium Book Basic" w:cs="Times New Roman"/>
                <w:color w:val="000000"/>
                <w:szCs w:val="24"/>
                <w:lang w:bidi="he-IL"/>
              </w:rPr>
              <w:tab/>
              <w:t>John 6:1-21</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Jan 18</w:t>
            </w:r>
            <w:r w:rsidRPr="00D420BF">
              <w:rPr>
                <w:rFonts w:ascii="Gentium Book Basic" w:eastAsia="Times New Roman" w:hAnsi="Gentium Book Basic" w:cs="Times New Roman"/>
                <w:color w:val="000000"/>
                <w:szCs w:val="24"/>
                <w:lang w:bidi="he-IL"/>
              </w:rPr>
              <w:tab/>
              <w:t>John 6:22-71</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Jan 25</w:t>
            </w:r>
            <w:r w:rsidRPr="00D420BF">
              <w:rPr>
                <w:rFonts w:ascii="Gentium Book Basic" w:eastAsia="Times New Roman" w:hAnsi="Gentium Book Basic" w:cs="Times New Roman"/>
                <w:color w:val="000000"/>
                <w:szCs w:val="24"/>
                <w:lang w:bidi="he-IL"/>
              </w:rPr>
              <w:tab/>
              <w:t>John 7</w:t>
            </w:r>
          </w:p>
          <w:p w:rsidR="007C230E" w:rsidRDefault="007C230E"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Feb 1</w:t>
            </w:r>
            <w:r w:rsidRPr="00D420BF">
              <w:rPr>
                <w:rFonts w:ascii="Gentium Book Basic" w:eastAsia="Times New Roman" w:hAnsi="Gentium Book Basic" w:cs="Times New Roman"/>
                <w:color w:val="000000"/>
                <w:szCs w:val="24"/>
                <w:lang w:bidi="he-IL"/>
              </w:rPr>
              <w:tab/>
              <w:t>John 8</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Feb 8</w:t>
            </w:r>
            <w:r w:rsidRPr="00D420BF">
              <w:rPr>
                <w:rFonts w:ascii="Gentium Book Basic" w:eastAsia="Times New Roman" w:hAnsi="Gentium Book Basic" w:cs="Times New Roman"/>
                <w:color w:val="000000"/>
                <w:szCs w:val="24"/>
                <w:lang w:bidi="he-IL"/>
              </w:rPr>
              <w:tab/>
              <w:t>John 9</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Feb 15</w:t>
            </w:r>
            <w:r w:rsidRPr="00D420BF">
              <w:rPr>
                <w:rFonts w:ascii="Gentium Book Basic" w:eastAsia="Times New Roman" w:hAnsi="Gentium Book Basic" w:cs="Times New Roman"/>
                <w:color w:val="000000"/>
                <w:szCs w:val="24"/>
                <w:lang w:bidi="he-IL"/>
              </w:rPr>
              <w:tab/>
              <w:t>John 10</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Feb 22</w:t>
            </w:r>
            <w:r w:rsidRPr="00D420BF">
              <w:rPr>
                <w:rFonts w:ascii="Gentium Book Basic" w:eastAsia="Times New Roman" w:hAnsi="Gentium Book Basic" w:cs="Times New Roman"/>
                <w:color w:val="000000"/>
                <w:szCs w:val="24"/>
                <w:lang w:bidi="he-IL"/>
              </w:rPr>
              <w:tab/>
              <w:t>John 11</w:t>
            </w:r>
          </w:p>
          <w:p w:rsidR="007C230E" w:rsidRDefault="007C230E"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Mar 1</w:t>
            </w:r>
            <w:r w:rsidRPr="00D420BF">
              <w:rPr>
                <w:rFonts w:ascii="Gentium Book Basic" w:eastAsia="Times New Roman" w:hAnsi="Gentium Book Basic" w:cs="Times New Roman"/>
                <w:color w:val="000000"/>
                <w:szCs w:val="24"/>
                <w:lang w:bidi="he-IL"/>
              </w:rPr>
              <w:tab/>
              <w:t>No Sunday School (Anniversary Sunday)</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Mar 8</w:t>
            </w:r>
            <w:r w:rsidRPr="00D420BF">
              <w:rPr>
                <w:rFonts w:ascii="Gentium Book Basic" w:eastAsia="Times New Roman" w:hAnsi="Gentium Book Basic" w:cs="Times New Roman"/>
                <w:color w:val="000000"/>
                <w:szCs w:val="24"/>
                <w:lang w:bidi="he-IL"/>
              </w:rPr>
              <w:tab/>
              <w:t>John 12</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Mar 15</w:t>
            </w:r>
            <w:r w:rsidRPr="00D420BF">
              <w:rPr>
                <w:rFonts w:ascii="Gentium Book Basic" w:eastAsia="Times New Roman" w:hAnsi="Gentium Book Basic" w:cs="Times New Roman"/>
                <w:color w:val="000000"/>
                <w:szCs w:val="24"/>
                <w:lang w:bidi="he-IL"/>
              </w:rPr>
              <w:tab/>
              <w:t>John 13</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Mar 22</w:t>
            </w:r>
            <w:r w:rsidRPr="00D420BF">
              <w:rPr>
                <w:rFonts w:ascii="Gentium Book Basic" w:eastAsia="Times New Roman" w:hAnsi="Gentium Book Basic" w:cs="Times New Roman"/>
                <w:color w:val="000000"/>
                <w:szCs w:val="24"/>
                <w:lang w:bidi="he-IL"/>
              </w:rPr>
              <w:tab/>
              <w:t>John 14</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Mar 29</w:t>
            </w:r>
            <w:r w:rsidRPr="00D420BF">
              <w:rPr>
                <w:rFonts w:ascii="Gentium Book Basic" w:eastAsia="Times New Roman" w:hAnsi="Gentium Book Basic" w:cs="Times New Roman"/>
                <w:color w:val="000000"/>
                <w:szCs w:val="24"/>
                <w:lang w:bidi="he-IL"/>
              </w:rPr>
              <w:tab/>
              <w:t>John 15</w:t>
            </w:r>
          </w:p>
          <w:p w:rsidR="007C230E" w:rsidRDefault="007C230E"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Apr 5</w:t>
            </w:r>
            <w:r w:rsidRPr="00D420BF">
              <w:rPr>
                <w:rFonts w:ascii="Gentium Book Basic" w:eastAsia="Times New Roman" w:hAnsi="Gentium Book Basic" w:cs="Times New Roman"/>
                <w:color w:val="000000"/>
                <w:szCs w:val="24"/>
                <w:lang w:bidi="he-IL"/>
              </w:rPr>
              <w:tab/>
              <w:t>John 16</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Apr 12</w:t>
            </w:r>
            <w:r w:rsidRPr="00D420BF">
              <w:rPr>
                <w:rFonts w:ascii="Gentium Book Basic" w:eastAsia="Times New Roman" w:hAnsi="Gentium Book Basic" w:cs="Times New Roman"/>
                <w:color w:val="000000"/>
                <w:szCs w:val="24"/>
                <w:lang w:bidi="he-IL"/>
              </w:rPr>
              <w:tab/>
              <w:t>John 17</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Apr 19</w:t>
            </w:r>
            <w:r w:rsidRPr="00D420BF">
              <w:rPr>
                <w:rFonts w:ascii="Gentium Book Basic" w:eastAsia="Times New Roman" w:hAnsi="Gentium Book Basic" w:cs="Times New Roman"/>
                <w:color w:val="000000"/>
                <w:szCs w:val="24"/>
                <w:lang w:bidi="he-IL"/>
              </w:rPr>
              <w:tab/>
              <w:t>John 18</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Apr 26</w:t>
            </w:r>
            <w:r w:rsidRPr="00D420BF">
              <w:rPr>
                <w:rFonts w:ascii="Gentium Book Basic" w:eastAsia="Times New Roman" w:hAnsi="Gentium Book Basic" w:cs="Times New Roman"/>
                <w:color w:val="000000"/>
                <w:szCs w:val="24"/>
                <w:lang w:bidi="he-IL"/>
              </w:rPr>
              <w:tab/>
              <w:t>John 19</w:t>
            </w:r>
          </w:p>
          <w:p w:rsidR="007C230E" w:rsidRDefault="007C230E"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May 3</w:t>
            </w:r>
            <w:r w:rsidRPr="00D420BF">
              <w:rPr>
                <w:rFonts w:ascii="Gentium Book Basic" w:eastAsia="Times New Roman" w:hAnsi="Gentium Book Basic" w:cs="Times New Roman"/>
                <w:color w:val="000000"/>
                <w:szCs w:val="24"/>
                <w:lang w:bidi="he-IL"/>
              </w:rPr>
              <w:tab/>
              <w:t>John 20</w:t>
            </w:r>
          </w:p>
          <w:p w:rsidR="00D420BF" w:rsidRPr="00D420BF" w:rsidRDefault="00D420BF" w:rsidP="007C230E">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May 10</w:t>
            </w:r>
            <w:r w:rsidRPr="00D420BF">
              <w:rPr>
                <w:rFonts w:ascii="Gentium Book Basic" w:eastAsia="Times New Roman" w:hAnsi="Gentium Book Basic" w:cs="Times New Roman"/>
                <w:color w:val="000000"/>
                <w:szCs w:val="24"/>
                <w:lang w:bidi="he-IL"/>
              </w:rPr>
              <w:tab/>
              <w:t>John 21</w:t>
            </w:r>
          </w:p>
          <w:p w:rsidR="00D420BF" w:rsidRDefault="00D420BF" w:rsidP="00992FAD">
            <w:pPr>
              <w:widowControl w:val="0"/>
              <w:tabs>
                <w:tab w:val="left" w:pos="792"/>
                <w:tab w:val="left" w:pos="972"/>
              </w:tabs>
              <w:ind w:left="792" w:hanging="792"/>
              <w:rPr>
                <w:rFonts w:ascii="Gentium Book Basic" w:eastAsia="Times New Roman" w:hAnsi="Gentium Book Basic" w:cs="Times New Roman"/>
                <w:color w:val="000000"/>
                <w:szCs w:val="24"/>
                <w:lang w:bidi="he-IL"/>
              </w:rPr>
            </w:pPr>
            <w:r w:rsidRPr="00D420BF">
              <w:rPr>
                <w:rFonts w:ascii="Gentium Book Basic" w:eastAsia="Times New Roman" w:hAnsi="Gentium Book Basic" w:cs="Times New Roman"/>
                <w:color w:val="000000"/>
                <w:szCs w:val="24"/>
                <w:lang w:bidi="he-IL"/>
              </w:rPr>
              <w:t>May 17</w:t>
            </w:r>
            <w:r w:rsidRPr="00D420BF">
              <w:rPr>
                <w:rFonts w:ascii="Gentium Book Basic" w:eastAsia="Times New Roman" w:hAnsi="Gentium Book Basic" w:cs="Times New Roman"/>
                <w:color w:val="000000"/>
                <w:szCs w:val="24"/>
                <w:lang w:bidi="he-IL"/>
              </w:rPr>
              <w:tab/>
              <w:t>Teacher</w:t>
            </w:r>
            <w:r>
              <w:rPr>
                <w:rFonts w:ascii="Gentium Book Basic" w:eastAsia="Times New Roman" w:hAnsi="Gentium Book Basic" w:cs="Times New Roman"/>
                <w:color w:val="000000"/>
                <w:szCs w:val="24"/>
                <w:lang w:bidi="he-IL"/>
              </w:rPr>
              <w:t>’</w:t>
            </w:r>
            <w:r w:rsidRPr="00D420BF">
              <w:rPr>
                <w:rFonts w:ascii="Gentium Book Basic" w:eastAsia="Times New Roman" w:hAnsi="Gentium Book Basic" w:cs="Times New Roman"/>
                <w:color w:val="000000"/>
                <w:szCs w:val="24"/>
                <w:lang w:bidi="he-IL"/>
              </w:rPr>
              <w:t>s Choice</w:t>
            </w:r>
          </w:p>
        </w:tc>
      </w:tr>
    </w:tbl>
    <w:p w:rsidR="00DC40FB" w:rsidRPr="00D420BF" w:rsidRDefault="00DC40FB" w:rsidP="00D420BF"/>
    <w:sectPr w:rsidR="00DC40FB" w:rsidRPr="00D420BF" w:rsidSect="00D420BF">
      <w:pgSz w:w="12240" w:h="15840"/>
      <w:pgMar w:top="720" w:right="720" w:bottom="720" w:left="720" w:header="720" w:footer="720" w:gutter="36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C84" w:rsidRDefault="00472C84" w:rsidP="004B4AA9">
      <w:r>
        <w:separator/>
      </w:r>
    </w:p>
  </w:endnote>
  <w:endnote w:type="continuationSeparator" w:id="0">
    <w:p w:rsidR="00472C84" w:rsidRDefault="00472C84" w:rsidP="004B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C84" w:rsidRPr="00DC40FB" w:rsidRDefault="00472C84" w:rsidP="00DC40FB">
      <w:pPr>
        <w:pStyle w:val="Footer"/>
      </w:pPr>
    </w:p>
  </w:footnote>
  <w:footnote w:type="continuationSeparator" w:id="0">
    <w:p w:rsidR="00472C84" w:rsidRDefault="00472C84" w:rsidP="004B4AA9">
      <w:r>
        <w:continuationSeparator/>
      </w:r>
    </w:p>
  </w:footnote>
  <w:footnote w:id="1">
    <w:p w:rsidR="00D420BF" w:rsidRDefault="00D420BF" w:rsidP="00D420BF">
      <w:pPr>
        <w:pStyle w:val="FootnoteText"/>
      </w:pPr>
      <w:r>
        <w:rPr>
          <w:rStyle w:val="FootnoteReference"/>
        </w:rPr>
        <w:footnoteRef/>
      </w:r>
      <w:r>
        <w:t xml:space="preserve"> </w:t>
      </w:r>
      <w:r>
        <w:rPr>
          <w:rFonts w:cs="Times New Roman"/>
          <w:szCs w:val="24"/>
        </w:rPr>
        <w:t>A</w:t>
      </w:r>
      <w:r w:rsidRPr="00DC40FB">
        <w:rPr>
          <w:rFonts w:cs="Times New Roman"/>
          <w:szCs w:val="24"/>
        </w:rPr>
        <w:t xml:space="preserve">dapted from Andreas J. </w:t>
      </w:r>
      <w:proofErr w:type="spellStart"/>
      <w:r w:rsidRPr="00DC40FB">
        <w:rPr>
          <w:rFonts w:cs="Times New Roman"/>
          <w:szCs w:val="24"/>
        </w:rPr>
        <w:t>Köstenberger</w:t>
      </w:r>
      <w:proofErr w:type="spellEnd"/>
      <w:r w:rsidRPr="00DC40FB">
        <w:rPr>
          <w:rFonts w:cs="Times New Roman"/>
          <w:szCs w:val="24"/>
        </w:rPr>
        <w:t xml:space="preserve">, L. Scott </w:t>
      </w:r>
      <w:proofErr w:type="spellStart"/>
      <w:r w:rsidRPr="00DC40FB">
        <w:rPr>
          <w:rFonts w:cs="Times New Roman"/>
          <w:szCs w:val="24"/>
        </w:rPr>
        <w:t>Kellum</w:t>
      </w:r>
      <w:proofErr w:type="spellEnd"/>
      <w:r w:rsidRPr="00DC40FB">
        <w:rPr>
          <w:rFonts w:cs="Times New Roman"/>
          <w:szCs w:val="24"/>
        </w:rPr>
        <w:t xml:space="preserve">, and Charles L. Quarles, </w:t>
      </w:r>
      <w:proofErr w:type="gramStart"/>
      <w:r w:rsidRPr="00DC40FB">
        <w:rPr>
          <w:rFonts w:cs="Times New Roman"/>
          <w:i/>
          <w:iCs/>
          <w:szCs w:val="24"/>
        </w:rPr>
        <w:t>The</w:t>
      </w:r>
      <w:proofErr w:type="gramEnd"/>
      <w:r w:rsidRPr="00DC40FB">
        <w:rPr>
          <w:rFonts w:cs="Times New Roman"/>
          <w:i/>
          <w:iCs/>
          <w:szCs w:val="24"/>
        </w:rPr>
        <w:t xml:space="preserve"> Cradle, The Cross, and The Crown: An Introduction to the New Testament</w:t>
      </w:r>
      <w:r w:rsidRPr="00DC40FB">
        <w:rPr>
          <w:rFonts w:cs="Times New Roman"/>
          <w:szCs w:val="24"/>
        </w:rPr>
        <w:t xml:space="preserve"> (Nashville, </w:t>
      </w:r>
      <w:proofErr w:type="spellStart"/>
      <w:r w:rsidRPr="00DC40FB">
        <w:rPr>
          <w:rFonts w:cs="Times New Roman"/>
          <w:szCs w:val="24"/>
        </w:rPr>
        <w:t>Tenn</w:t>
      </w:r>
      <w:proofErr w:type="spellEnd"/>
      <w:r w:rsidRPr="00DC40FB">
        <w:rPr>
          <w:rFonts w:cs="Times New Roman"/>
          <w:szCs w:val="24"/>
        </w:rPr>
        <w:t>: B &amp; H Academic, 2009), 307–308.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907B46"/>
    <w:lvl w:ilvl="0">
      <w:start w:val="1"/>
      <w:numFmt w:val="decimal"/>
      <w:lvlText w:val="%1."/>
      <w:lvlJc w:val="left"/>
      <w:pPr>
        <w:tabs>
          <w:tab w:val="num" w:pos="1800"/>
        </w:tabs>
        <w:ind w:left="1800" w:hanging="360"/>
      </w:pPr>
    </w:lvl>
  </w:abstractNum>
  <w:abstractNum w:abstractNumId="1">
    <w:nsid w:val="FFFFFF7D"/>
    <w:multiLevelType w:val="singleLevel"/>
    <w:tmpl w:val="2F4CBF0A"/>
    <w:lvl w:ilvl="0">
      <w:start w:val="1"/>
      <w:numFmt w:val="decimal"/>
      <w:lvlText w:val="%1."/>
      <w:lvlJc w:val="left"/>
      <w:pPr>
        <w:tabs>
          <w:tab w:val="num" w:pos="1440"/>
        </w:tabs>
        <w:ind w:left="1440" w:hanging="360"/>
      </w:pPr>
    </w:lvl>
  </w:abstractNum>
  <w:abstractNum w:abstractNumId="2">
    <w:nsid w:val="FFFFFF7E"/>
    <w:multiLevelType w:val="singleLevel"/>
    <w:tmpl w:val="651AF7DA"/>
    <w:lvl w:ilvl="0">
      <w:start w:val="1"/>
      <w:numFmt w:val="decimal"/>
      <w:lvlText w:val="%1."/>
      <w:lvlJc w:val="left"/>
      <w:pPr>
        <w:tabs>
          <w:tab w:val="num" w:pos="1080"/>
        </w:tabs>
        <w:ind w:left="1080" w:hanging="360"/>
      </w:pPr>
    </w:lvl>
  </w:abstractNum>
  <w:abstractNum w:abstractNumId="3">
    <w:nsid w:val="FFFFFF7F"/>
    <w:multiLevelType w:val="singleLevel"/>
    <w:tmpl w:val="A0520D7A"/>
    <w:lvl w:ilvl="0">
      <w:start w:val="1"/>
      <w:numFmt w:val="decimal"/>
      <w:lvlText w:val="%1."/>
      <w:lvlJc w:val="left"/>
      <w:pPr>
        <w:tabs>
          <w:tab w:val="num" w:pos="720"/>
        </w:tabs>
        <w:ind w:left="720" w:hanging="360"/>
      </w:pPr>
    </w:lvl>
  </w:abstractNum>
  <w:abstractNum w:abstractNumId="4">
    <w:nsid w:val="FFFFFF80"/>
    <w:multiLevelType w:val="singleLevel"/>
    <w:tmpl w:val="A8984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54AA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AD890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D6C5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04C6FA8"/>
    <w:lvl w:ilvl="0">
      <w:start w:val="1"/>
      <w:numFmt w:val="decimal"/>
      <w:lvlText w:val="%1."/>
      <w:lvlJc w:val="left"/>
      <w:pPr>
        <w:tabs>
          <w:tab w:val="num" w:pos="360"/>
        </w:tabs>
        <w:ind w:left="360" w:hanging="360"/>
      </w:pPr>
    </w:lvl>
  </w:abstractNum>
  <w:abstractNum w:abstractNumId="9">
    <w:nsid w:val="FFFFFF89"/>
    <w:multiLevelType w:val="singleLevel"/>
    <w:tmpl w:val="3334C852"/>
    <w:lvl w:ilvl="0">
      <w:start w:val="1"/>
      <w:numFmt w:val="bullet"/>
      <w:lvlText w:val=""/>
      <w:lvlJc w:val="left"/>
      <w:pPr>
        <w:tabs>
          <w:tab w:val="num" w:pos="360"/>
        </w:tabs>
        <w:ind w:left="360" w:hanging="360"/>
      </w:pPr>
      <w:rPr>
        <w:rFonts w:ascii="Symbol" w:hAnsi="Symbol" w:hint="default"/>
      </w:rPr>
    </w:lvl>
  </w:abstractNum>
  <w:abstractNum w:abstractNumId="10">
    <w:nsid w:val="0F805A08"/>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046DE"/>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DA7D5F"/>
    <w:multiLevelType w:val="hybridMultilevel"/>
    <w:tmpl w:val="3B6A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B4337"/>
    <w:multiLevelType w:val="hybridMultilevel"/>
    <w:tmpl w:val="AD2E5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9D573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91E1F"/>
    <w:multiLevelType w:val="hybridMultilevel"/>
    <w:tmpl w:val="A2FE5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E934A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9336A"/>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E1364B"/>
    <w:multiLevelType w:val="hybridMultilevel"/>
    <w:tmpl w:val="41666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86585B"/>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03631"/>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416E9"/>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7C2560"/>
    <w:multiLevelType w:val="hybridMultilevel"/>
    <w:tmpl w:val="F6D6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860BE"/>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DE4154"/>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C41C0"/>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176C98"/>
    <w:multiLevelType w:val="hybridMultilevel"/>
    <w:tmpl w:val="7B82A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7360D"/>
    <w:multiLevelType w:val="hybridMultilevel"/>
    <w:tmpl w:val="149C0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26"/>
  </w:num>
  <w:num w:numId="4">
    <w:abstractNumId w:val="15"/>
  </w:num>
  <w:num w:numId="5">
    <w:abstractNumId w:val="12"/>
  </w:num>
  <w:num w:numId="6">
    <w:abstractNumId w:val="25"/>
  </w:num>
  <w:num w:numId="7">
    <w:abstractNumId w:val="13"/>
  </w:num>
  <w:num w:numId="8">
    <w:abstractNumId w:val="21"/>
  </w:num>
  <w:num w:numId="9">
    <w:abstractNumId w:val="23"/>
  </w:num>
  <w:num w:numId="10">
    <w:abstractNumId w:val="24"/>
  </w:num>
  <w:num w:numId="11">
    <w:abstractNumId w:val="18"/>
  </w:num>
  <w:num w:numId="12">
    <w:abstractNumId w:val="16"/>
  </w:num>
  <w:num w:numId="13">
    <w:abstractNumId w:val="28"/>
  </w:num>
  <w:num w:numId="14">
    <w:abstractNumId w:val="22"/>
  </w:num>
  <w:num w:numId="15">
    <w:abstractNumId w:val="27"/>
  </w:num>
  <w:num w:numId="16">
    <w:abstractNumId w:val="14"/>
  </w:num>
  <w:num w:numId="17">
    <w:abstractNumId w:val="10"/>
  </w:num>
  <w:num w:numId="18">
    <w:abstractNumId w:val="30"/>
  </w:num>
  <w:num w:numId="19">
    <w:abstractNumId w:val="31"/>
  </w:num>
  <w:num w:numId="20">
    <w:abstractNumId w:val="20"/>
  </w:num>
  <w:num w:numId="21">
    <w:abstractNumId w:val="11"/>
  </w:num>
  <w:num w:numId="22">
    <w:abstractNumId w:val="2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67010"/>
    <w:rsid w:val="000A1DC9"/>
    <w:rsid w:val="000C1C75"/>
    <w:rsid w:val="001050C6"/>
    <w:rsid w:val="00110454"/>
    <w:rsid w:val="00170A09"/>
    <w:rsid w:val="00255344"/>
    <w:rsid w:val="00274E17"/>
    <w:rsid w:val="00277467"/>
    <w:rsid w:val="002C6B16"/>
    <w:rsid w:val="002F0E5E"/>
    <w:rsid w:val="00317600"/>
    <w:rsid w:val="00360573"/>
    <w:rsid w:val="003646BC"/>
    <w:rsid w:val="003A48FD"/>
    <w:rsid w:val="003A6D1B"/>
    <w:rsid w:val="003B2E2D"/>
    <w:rsid w:val="003D130E"/>
    <w:rsid w:val="00405515"/>
    <w:rsid w:val="00472C84"/>
    <w:rsid w:val="004B4AA9"/>
    <w:rsid w:val="005016B9"/>
    <w:rsid w:val="005101B1"/>
    <w:rsid w:val="005370F2"/>
    <w:rsid w:val="005737FB"/>
    <w:rsid w:val="006032BA"/>
    <w:rsid w:val="0067213C"/>
    <w:rsid w:val="006949B6"/>
    <w:rsid w:val="006B6B30"/>
    <w:rsid w:val="006C1E74"/>
    <w:rsid w:val="00725FDF"/>
    <w:rsid w:val="00757B44"/>
    <w:rsid w:val="007715B8"/>
    <w:rsid w:val="0079395C"/>
    <w:rsid w:val="007C230E"/>
    <w:rsid w:val="007D748B"/>
    <w:rsid w:val="007F10D3"/>
    <w:rsid w:val="008A0ECE"/>
    <w:rsid w:val="008D262F"/>
    <w:rsid w:val="008F1572"/>
    <w:rsid w:val="00927865"/>
    <w:rsid w:val="009368FC"/>
    <w:rsid w:val="009370F5"/>
    <w:rsid w:val="009550B4"/>
    <w:rsid w:val="00963F5B"/>
    <w:rsid w:val="009765A4"/>
    <w:rsid w:val="009868A4"/>
    <w:rsid w:val="00992FAD"/>
    <w:rsid w:val="00A231D5"/>
    <w:rsid w:val="00A320BB"/>
    <w:rsid w:val="00A7029E"/>
    <w:rsid w:val="00AE4B3F"/>
    <w:rsid w:val="00AE6D5D"/>
    <w:rsid w:val="00AF135A"/>
    <w:rsid w:val="00AF38E1"/>
    <w:rsid w:val="00C16820"/>
    <w:rsid w:val="00CB7261"/>
    <w:rsid w:val="00CE1C6A"/>
    <w:rsid w:val="00D232C1"/>
    <w:rsid w:val="00D417C9"/>
    <w:rsid w:val="00D420BF"/>
    <w:rsid w:val="00DC40FB"/>
    <w:rsid w:val="00DD2F28"/>
    <w:rsid w:val="00E03EDD"/>
    <w:rsid w:val="00E059CE"/>
    <w:rsid w:val="00E3649F"/>
    <w:rsid w:val="00E7031D"/>
    <w:rsid w:val="00E92A91"/>
    <w:rsid w:val="00F32F68"/>
    <w:rsid w:val="00F553E3"/>
    <w:rsid w:val="00F575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1050C6"/>
    <w:pPr>
      <w:numPr>
        <w:numId w:val="4"/>
      </w:numPr>
      <w:contextualSpacing w:val="0"/>
    </w:pPr>
    <w:rPr>
      <w:rFonts w:ascii="Gentium Book Basic" w:hAnsi="Gentium Book Basic"/>
      <w:sz w:val="20"/>
    </w:rPr>
  </w:style>
  <w:style w:type="character" w:customStyle="1" w:styleId="QuestionChar">
    <w:name w:val="Question Char"/>
    <w:basedOn w:val="DefaultParagraphFont"/>
    <w:link w:val="Question"/>
    <w:rsid w:val="001050C6"/>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572"/>
    <w:pPr>
      <w:ind w:left="720"/>
      <w:contextualSpacing/>
    </w:pPr>
  </w:style>
  <w:style w:type="paragraph" w:customStyle="1" w:styleId="Question">
    <w:name w:val="Question"/>
    <w:basedOn w:val="ListParagraph"/>
    <w:next w:val="Lines"/>
    <w:link w:val="QuestionChar"/>
    <w:qFormat/>
    <w:rsid w:val="001050C6"/>
    <w:pPr>
      <w:numPr>
        <w:numId w:val="4"/>
      </w:numPr>
      <w:contextualSpacing w:val="0"/>
    </w:pPr>
    <w:rPr>
      <w:rFonts w:ascii="Gentium Book Basic" w:hAnsi="Gentium Book Basic"/>
      <w:sz w:val="20"/>
    </w:rPr>
  </w:style>
  <w:style w:type="character" w:customStyle="1" w:styleId="QuestionChar">
    <w:name w:val="Question Char"/>
    <w:basedOn w:val="DefaultParagraphFont"/>
    <w:link w:val="Question"/>
    <w:rsid w:val="001050C6"/>
    <w:rPr>
      <w:rFonts w:ascii="Gentium Book Basic" w:hAnsi="Gentium Book Basic"/>
      <w:sz w:val="20"/>
    </w:rPr>
  </w:style>
  <w:style w:type="paragraph" w:customStyle="1" w:styleId="Lines">
    <w:name w:val="Lines"/>
    <w:basedOn w:val="Normal"/>
    <w:link w:val="LinesChar"/>
    <w:qFormat/>
    <w:rsid w:val="001050C6"/>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character" w:customStyle="1" w:styleId="LinesChar">
    <w:name w:val="Lines Char"/>
    <w:basedOn w:val="DefaultParagraphFont"/>
    <w:link w:val="Lines"/>
    <w:rsid w:val="001050C6"/>
    <w:rPr>
      <w:rFonts w:ascii="Gentium Book Basic" w:hAnsi="Gentium Book Basic"/>
      <w:sz w:val="18"/>
      <w:szCs w:val="20"/>
    </w:rPr>
  </w:style>
  <w:style w:type="paragraph" w:styleId="FootnoteText">
    <w:name w:val="footnote text"/>
    <w:basedOn w:val="Normal"/>
    <w:link w:val="FootnoteTextChar"/>
    <w:uiPriority w:val="99"/>
    <w:unhideWhenUsed/>
    <w:rsid w:val="004B4AA9"/>
    <w:rPr>
      <w:rFonts w:ascii="Gentium Book Basic" w:hAnsi="Gentium Book Basic"/>
      <w:sz w:val="20"/>
      <w:szCs w:val="20"/>
    </w:rPr>
  </w:style>
  <w:style w:type="character" w:customStyle="1" w:styleId="FootnoteTextChar">
    <w:name w:val="Footnote Text Char"/>
    <w:basedOn w:val="DefaultParagraphFont"/>
    <w:link w:val="FootnoteText"/>
    <w:uiPriority w:val="99"/>
    <w:rsid w:val="004B4AA9"/>
    <w:rPr>
      <w:rFonts w:ascii="Gentium Book Basic" w:hAnsi="Gentium Book Basic"/>
      <w:sz w:val="20"/>
      <w:szCs w:val="20"/>
    </w:rPr>
  </w:style>
  <w:style w:type="character" w:styleId="FootnoteReference">
    <w:name w:val="footnote reference"/>
    <w:basedOn w:val="DefaultParagraphFont"/>
    <w:uiPriority w:val="99"/>
    <w:semiHidden/>
    <w:unhideWhenUsed/>
    <w:rsid w:val="004B4AA9"/>
    <w:rPr>
      <w:vertAlign w:val="superscript"/>
    </w:rPr>
  </w:style>
  <w:style w:type="paragraph" w:styleId="Footer">
    <w:name w:val="footer"/>
    <w:basedOn w:val="Normal"/>
    <w:link w:val="FooterChar"/>
    <w:uiPriority w:val="99"/>
    <w:unhideWhenUsed/>
    <w:rsid w:val="00DC40FB"/>
    <w:pPr>
      <w:tabs>
        <w:tab w:val="center" w:pos="4680"/>
        <w:tab w:val="right" w:pos="9360"/>
      </w:tabs>
    </w:pPr>
  </w:style>
  <w:style w:type="character" w:customStyle="1" w:styleId="FooterChar">
    <w:name w:val="Footer Char"/>
    <w:basedOn w:val="DefaultParagraphFont"/>
    <w:link w:val="Footer"/>
    <w:uiPriority w:val="99"/>
    <w:rsid w:val="00DC40FB"/>
  </w:style>
  <w:style w:type="paragraph" w:customStyle="1" w:styleId="Instructions">
    <w:name w:val="Instructions"/>
    <w:basedOn w:val="Normal"/>
    <w:link w:val="InstructionsChar"/>
    <w:qFormat/>
    <w:rsid w:val="00D420BF"/>
    <w:pPr>
      <w:tabs>
        <w:tab w:val="left" w:pos="360"/>
      </w:tabs>
      <w:spacing w:after="120"/>
    </w:pPr>
    <w:rPr>
      <w:rFonts w:ascii="Gentium Book Basic" w:hAnsi="Gentium Book Basic"/>
      <w:b/>
      <w:bCs/>
      <w:sz w:val="20"/>
    </w:rPr>
  </w:style>
  <w:style w:type="character" w:customStyle="1" w:styleId="InstructionsChar">
    <w:name w:val="Instructions Char"/>
    <w:basedOn w:val="DefaultParagraphFont"/>
    <w:link w:val="Instructions"/>
    <w:rsid w:val="00D420BF"/>
    <w:rPr>
      <w:rFonts w:ascii="Gentium Book Basic" w:hAnsi="Gentium Book Basic"/>
      <w:b/>
      <w:bCs/>
      <w:sz w:val="20"/>
    </w:rPr>
  </w:style>
  <w:style w:type="paragraph" w:styleId="Header">
    <w:name w:val="header"/>
    <w:basedOn w:val="Normal"/>
    <w:link w:val="HeaderChar"/>
    <w:uiPriority w:val="99"/>
    <w:unhideWhenUsed/>
    <w:rsid w:val="00D420BF"/>
    <w:pPr>
      <w:tabs>
        <w:tab w:val="center" w:pos="4680"/>
        <w:tab w:val="right" w:pos="9360"/>
      </w:tabs>
    </w:pPr>
  </w:style>
  <w:style w:type="character" w:customStyle="1" w:styleId="HeaderChar">
    <w:name w:val="Header Char"/>
    <w:basedOn w:val="DefaultParagraphFont"/>
    <w:link w:val="Header"/>
    <w:uiPriority w:val="99"/>
    <w:rsid w:val="00D420BF"/>
  </w:style>
  <w:style w:type="paragraph" w:styleId="EndnoteText">
    <w:name w:val="endnote text"/>
    <w:basedOn w:val="Normal"/>
    <w:link w:val="EndnoteTextChar"/>
    <w:uiPriority w:val="99"/>
    <w:semiHidden/>
    <w:unhideWhenUsed/>
    <w:rsid w:val="00D420BF"/>
    <w:rPr>
      <w:sz w:val="20"/>
      <w:szCs w:val="20"/>
    </w:rPr>
  </w:style>
  <w:style w:type="character" w:customStyle="1" w:styleId="EndnoteTextChar">
    <w:name w:val="Endnote Text Char"/>
    <w:basedOn w:val="DefaultParagraphFont"/>
    <w:link w:val="EndnoteText"/>
    <w:uiPriority w:val="99"/>
    <w:semiHidden/>
    <w:rsid w:val="00D420BF"/>
    <w:rPr>
      <w:sz w:val="20"/>
      <w:szCs w:val="20"/>
    </w:rPr>
  </w:style>
  <w:style w:type="character" w:styleId="EndnoteReference">
    <w:name w:val="endnote reference"/>
    <w:basedOn w:val="DefaultParagraphFont"/>
    <w:uiPriority w:val="99"/>
    <w:semiHidden/>
    <w:unhideWhenUsed/>
    <w:rsid w:val="00D42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1CDFD-9FAD-42C1-ABA6-AE472B9C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Meg Johnson</cp:lastModifiedBy>
  <cp:revision>12</cp:revision>
  <cp:lastPrinted>2014-11-07T18:15:00Z</cp:lastPrinted>
  <dcterms:created xsi:type="dcterms:W3CDTF">2014-11-07T05:59:00Z</dcterms:created>
  <dcterms:modified xsi:type="dcterms:W3CDTF">2014-11-16T05:40:00Z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id="hIvsgQI5"/&gt;&lt;style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