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5D5308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5D5308">
        <w:rPr>
          <w:rFonts w:ascii="Gentium Book Basic" w:hAnsi="Gentium Book Basic" w:cs="Times New Roman"/>
          <w:b/>
          <w:sz w:val="28"/>
          <w:szCs w:val="28"/>
        </w:rPr>
        <w:t>3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>John 2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5D5308">
        <w:rPr>
          <w:rFonts w:ascii="Gentium Book Basic" w:hAnsi="Gentium Book Basic" w:cs="Times New Roman"/>
          <w:b/>
          <w:sz w:val="28"/>
          <w:szCs w:val="28"/>
        </w:rPr>
        <w:t>25</w:t>
      </w:r>
    </w:p>
    <w:p w:rsidR="00F21590" w:rsidRDefault="00D30FF8" w:rsidP="00727E17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01037E" w:rsidRPr="00724997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501646">
        <w:rPr>
          <w:rFonts w:ascii="Gentium Book Basic" w:hAnsi="Gentium Book Basic" w:cs="Arial"/>
          <w:sz w:val="24"/>
          <w:szCs w:val="24"/>
          <w:lang w:bidi="he-IL"/>
        </w:rPr>
        <w:t xml:space="preserve">In chapter 2, </w:t>
      </w:r>
      <w:r w:rsidR="00C701BD">
        <w:rPr>
          <w:rFonts w:ascii="Gentium Book Basic" w:hAnsi="Gentium Book Basic" w:cs="Arial"/>
          <w:sz w:val="24"/>
          <w:szCs w:val="24"/>
          <w:lang w:bidi="he-IL"/>
        </w:rPr>
        <w:t>the action begins in the small town of Cana, located about 6 km north of Nazareth.</w:t>
      </w:r>
      <w:r w:rsidR="00C701BD">
        <w:rPr>
          <w:rStyle w:val="FootnoteReference"/>
          <w:rFonts w:ascii="Gentium Book Basic" w:hAnsi="Gentium Book Basic" w:cs="Arial"/>
          <w:sz w:val="24"/>
          <w:szCs w:val="24"/>
          <w:lang w:bidi="he-IL"/>
        </w:rPr>
        <w:footnoteReference w:id="1"/>
      </w:r>
      <w:r w:rsidR="005D5308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066029">
        <w:rPr>
          <w:rFonts w:ascii="Gentium Book Basic" w:hAnsi="Gentium Book Basic" w:cs="Arial"/>
          <w:sz w:val="24"/>
          <w:szCs w:val="24"/>
          <w:lang w:bidi="he-IL"/>
        </w:rPr>
        <w:t>This begins the “Cana Cycle” in John’s gospel, a sequence of</w:t>
      </w:r>
      <w:r w:rsidR="00C42E6F">
        <w:rPr>
          <w:rFonts w:ascii="Gentium Book Basic" w:hAnsi="Gentium Book Basic" w:cs="Arial"/>
          <w:sz w:val="24"/>
          <w:szCs w:val="24"/>
          <w:lang w:bidi="he-IL"/>
        </w:rPr>
        <w:t xml:space="preserve"> episodes</w:t>
      </w:r>
      <w:r w:rsidR="00066029">
        <w:rPr>
          <w:rFonts w:ascii="Gentium Book Basic" w:hAnsi="Gentium Book Basic" w:cs="Arial"/>
          <w:sz w:val="24"/>
          <w:szCs w:val="24"/>
          <w:lang w:bidi="he-IL"/>
        </w:rPr>
        <w:t xml:space="preserve"> that begins and ends (4:46) there.</w:t>
      </w:r>
      <w:r w:rsidR="00C42E6F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727E17">
        <w:rPr>
          <w:rFonts w:ascii="Gentium Book Basic" w:hAnsi="Gentium Book Basic" w:cs="Arial"/>
          <w:sz w:val="24"/>
          <w:szCs w:val="24"/>
          <w:lang w:bidi="he-IL"/>
        </w:rPr>
        <w:t>All of the events in this chapter</w:t>
      </w:r>
      <w:r w:rsidR="00727E17">
        <w:rPr>
          <w:rFonts w:ascii="Gentium Book Basic" w:hAnsi="Gentium Book Basic" w:cs="Arial"/>
          <w:sz w:val="24"/>
          <w:szCs w:val="24"/>
          <w:lang w:bidi="he-IL"/>
        </w:rPr>
        <w:t xml:space="preserve">, including </w:t>
      </w:r>
      <w:r w:rsidR="00727E17">
        <w:rPr>
          <w:rFonts w:ascii="Gentium Book Basic" w:hAnsi="Gentium Book Basic" w:cs="Arial"/>
          <w:sz w:val="24"/>
          <w:szCs w:val="24"/>
          <w:lang w:bidi="he-IL"/>
        </w:rPr>
        <w:t xml:space="preserve">the temple cleansing, </w:t>
      </w:r>
      <w:r w:rsidR="00C42E6F">
        <w:rPr>
          <w:rFonts w:ascii="Gentium Book Basic" w:hAnsi="Gentium Book Basic" w:cs="Arial"/>
          <w:sz w:val="24"/>
          <w:szCs w:val="24"/>
          <w:lang w:bidi="he-IL"/>
        </w:rPr>
        <w:t>appear only in John’</w:t>
      </w:r>
      <w:r w:rsidR="00727E17">
        <w:rPr>
          <w:rFonts w:ascii="Gentium Book Basic" w:hAnsi="Gentium Book Basic" w:cs="Arial"/>
          <w:sz w:val="24"/>
          <w:szCs w:val="24"/>
          <w:lang w:bidi="he-IL"/>
        </w:rPr>
        <w:t xml:space="preserve">s gospel. A close comparison of the temple cleansing here (2:13–22) with the temple cleansing in the Synoptics (Matt. 21:12–13; Mark 11:15–18; Luke 19:45–48) reveals that Jesus must have cleansed the temple on </w:t>
      </w:r>
      <w:r w:rsidR="00727E17">
        <w:rPr>
          <w:rFonts w:ascii="Gentium Book Basic" w:hAnsi="Gentium Book Basic" w:cs="Arial"/>
          <w:i/>
          <w:iCs/>
          <w:sz w:val="24"/>
          <w:szCs w:val="24"/>
          <w:lang w:bidi="he-IL"/>
        </w:rPr>
        <w:t>two</w:t>
      </w:r>
      <w:r w:rsidR="00727E17">
        <w:rPr>
          <w:rFonts w:ascii="Gentium Book Basic" w:hAnsi="Gentium Book Basic" w:cs="Arial"/>
          <w:sz w:val="24"/>
          <w:szCs w:val="24"/>
          <w:lang w:bidi="he-IL"/>
        </w:rPr>
        <w:t xml:space="preserve"> occasions—once during the early part of his ministry (as recorded here) and once more on the Monday of the Passion Week (as recorded in the Synoptics).</w:t>
      </w:r>
    </w:p>
    <w:p w:rsidR="00D32829" w:rsidRPr="00727E17" w:rsidRDefault="007B04B0" w:rsidP="00420BBF">
      <w:pPr>
        <w:spacing w:before="240" w:after="24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The events</w:t>
      </w:r>
      <w:r w:rsidR="00727E17">
        <w:rPr>
          <w:rFonts w:ascii="Gentium Book Basic" w:hAnsi="Gentium Book Basic" w:cs="Arial"/>
          <w:sz w:val="24"/>
          <w:szCs w:val="24"/>
          <w:lang w:bidi="he-IL"/>
        </w:rPr>
        <w:t xml:space="preserve"> in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this </w:t>
      </w:r>
      <w:r w:rsidR="00727E17">
        <w:rPr>
          <w:rFonts w:ascii="Gentium Book Basic" w:hAnsi="Gentium Book Basic" w:cs="Arial"/>
          <w:sz w:val="24"/>
          <w:szCs w:val="24"/>
          <w:lang w:bidi="he-IL"/>
        </w:rPr>
        <w:t>chapter are important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because they are</w:t>
      </w:r>
      <w:r w:rsidR="00727E17">
        <w:rPr>
          <w:rFonts w:ascii="Gentium Book Basic" w:hAnsi="Gentium Book Basic" w:cs="Arial"/>
          <w:sz w:val="24"/>
          <w:szCs w:val="24"/>
          <w:lang w:bidi="he-IL"/>
        </w:rPr>
        <w:t xml:space="preserve"> the first two </w:t>
      </w:r>
      <w:r>
        <w:rPr>
          <w:rFonts w:ascii="Gentium Book Basic" w:hAnsi="Gentium Book Basic" w:cs="Arial"/>
          <w:sz w:val="24"/>
          <w:szCs w:val="24"/>
          <w:lang w:bidi="he-IL"/>
        </w:rPr>
        <w:t>of the seven signs that occur</w:t>
      </w:r>
      <w:r w:rsidR="00727E17">
        <w:rPr>
          <w:rFonts w:ascii="Gentium Book Basic" w:hAnsi="Gentium Book Basic" w:cs="Arial"/>
          <w:sz w:val="24"/>
          <w:szCs w:val="24"/>
          <w:lang w:bidi="he-IL"/>
        </w:rPr>
        <w:t xml:space="preserve"> in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John’s </w:t>
      </w:r>
      <w:r w:rsidR="00727E17">
        <w:rPr>
          <w:rFonts w:ascii="Gentium Book Basic" w:hAnsi="Gentium Book Basic" w:cs="Arial"/>
          <w:sz w:val="24"/>
          <w:szCs w:val="24"/>
          <w:lang w:bidi="he-IL"/>
        </w:rPr>
        <w:t xml:space="preserve">Gospel. </w:t>
      </w:r>
      <w:r>
        <w:rPr>
          <w:rFonts w:ascii="Gentium Book Basic" w:hAnsi="Gentium Book Basic" w:cs="Arial"/>
          <w:sz w:val="24"/>
          <w:szCs w:val="24"/>
          <w:lang w:bidi="he-IL"/>
        </w:rPr>
        <w:t>W</w:t>
      </w:r>
      <w:r>
        <w:rPr>
          <w:rFonts w:ascii="Gentium Book Basic" w:hAnsi="Gentium Book Basic" w:cs="Arial"/>
          <w:sz w:val="24"/>
          <w:szCs w:val="24"/>
          <w:lang w:bidi="he-IL"/>
        </w:rPr>
        <w:t>hile the other six signs are undisputed</w:t>
      </w:r>
      <w:r>
        <w:rPr>
          <w:rFonts w:ascii="Gentium Book Basic" w:hAnsi="Gentium Book Basic" w:cs="Arial"/>
          <w:sz w:val="24"/>
          <w:szCs w:val="24"/>
          <w:lang w:bidi="he-IL"/>
        </w:rPr>
        <w:t>, th</w:t>
      </w:r>
      <w:r w:rsidR="00F81368">
        <w:rPr>
          <w:rFonts w:ascii="Gentium Book Basic" w:hAnsi="Gentium Book Basic" w:cs="Arial"/>
          <w:sz w:val="24"/>
          <w:szCs w:val="24"/>
          <w:lang w:bidi="he-IL"/>
        </w:rPr>
        <w:t xml:space="preserve">ere is some </w:t>
      </w:r>
      <w:r>
        <w:rPr>
          <w:rFonts w:ascii="Gentium Book Basic" w:hAnsi="Gentium Book Basic" w:cs="Arial"/>
          <w:sz w:val="24"/>
          <w:szCs w:val="24"/>
          <w:lang w:bidi="he-IL"/>
        </w:rPr>
        <w:t>debate</w:t>
      </w:r>
      <w:r w:rsidR="00F81368">
        <w:rPr>
          <w:rFonts w:ascii="Gentium Book Basic" w:hAnsi="Gentium Book Basic" w:cs="Arial"/>
          <w:sz w:val="24"/>
          <w:szCs w:val="24"/>
          <w:lang w:bidi="he-IL"/>
        </w:rPr>
        <w:t xml:space="preserve"> about whether the temple cleansing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itself </w:t>
      </w:r>
      <w:r w:rsidR="00B52BBD">
        <w:rPr>
          <w:rFonts w:ascii="Gentium Book Basic" w:hAnsi="Gentium Book Basic" w:cs="Arial"/>
          <w:sz w:val="24"/>
          <w:szCs w:val="24"/>
          <w:lang w:bidi="he-IL"/>
        </w:rPr>
        <w:t xml:space="preserve">should be identified as one of John’s </w:t>
      </w:r>
      <w:r w:rsidR="00F81368">
        <w:rPr>
          <w:rFonts w:ascii="Gentium Book Basic" w:hAnsi="Gentium Book Basic" w:cs="Arial"/>
          <w:sz w:val="24"/>
          <w:szCs w:val="24"/>
          <w:lang w:bidi="he-IL"/>
        </w:rPr>
        <w:t>“sign</w:t>
      </w:r>
      <w:r w:rsidR="00B52BBD">
        <w:rPr>
          <w:rFonts w:ascii="Gentium Book Basic" w:hAnsi="Gentium Book Basic" w:cs="Arial"/>
          <w:sz w:val="24"/>
          <w:szCs w:val="24"/>
          <w:lang w:bidi="he-IL"/>
        </w:rPr>
        <w:t>s</w:t>
      </w:r>
      <w:r>
        <w:rPr>
          <w:rFonts w:ascii="Gentium Book Basic" w:hAnsi="Gentium Book Basic" w:cs="Arial"/>
          <w:sz w:val="24"/>
          <w:szCs w:val="24"/>
          <w:lang w:bidi="he-IL"/>
        </w:rPr>
        <w:t>.”</w:t>
      </w:r>
      <w:r w:rsidR="00F81368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Several possible candidates have been proposed </w:t>
      </w:r>
      <w:r w:rsidR="00B52BBD">
        <w:rPr>
          <w:rFonts w:ascii="Gentium Book Basic" w:hAnsi="Gentium Book Basic" w:cs="Arial"/>
          <w:sz w:val="24"/>
          <w:szCs w:val="24"/>
          <w:lang w:bidi="he-IL"/>
        </w:rPr>
        <w:t>for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John’s seventh sign, yet the temple clearing is the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only </w:t>
      </w:r>
      <w:r w:rsidR="00420BBF">
        <w:rPr>
          <w:rFonts w:ascii="Gentium Book Basic" w:hAnsi="Gentium Book Basic" w:cs="Arial"/>
          <w:sz w:val="24"/>
          <w:szCs w:val="24"/>
          <w:lang w:bidi="he-IL"/>
        </w:rPr>
        <w:t>one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that </w:t>
      </w:r>
      <w:r w:rsidR="00420BBF">
        <w:rPr>
          <w:rFonts w:ascii="Gentium Book Basic" w:hAnsi="Gentium Book Basic" w:cs="Arial"/>
          <w:sz w:val="24"/>
          <w:szCs w:val="24"/>
          <w:lang w:bidi="he-IL"/>
        </w:rPr>
        <w:t>seems to be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identified as a “sign” in the text</w:t>
      </w:r>
      <w:r w:rsidR="00420BBF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r w:rsidR="00420BBF">
        <w:rPr>
          <w:rFonts w:ascii="Gentium Book Basic" w:hAnsi="Gentium Book Basic" w:cs="Arial"/>
          <w:sz w:val="24"/>
          <w:szCs w:val="24"/>
          <w:lang w:bidi="he-IL"/>
        </w:rPr>
        <w:t>(</w:t>
      </w:r>
      <w:r w:rsidR="00420BBF">
        <w:rPr>
          <w:rFonts w:ascii="Gentium Book Basic" w:hAnsi="Gentium Book Basic" w:cs="Arial"/>
          <w:sz w:val="24"/>
          <w:szCs w:val="24"/>
          <w:lang w:bidi="he-IL"/>
        </w:rPr>
        <w:t>although this identification is somewhat indirect</w:t>
      </w:r>
      <w:r w:rsidR="00420BBF">
        <w:rPr>
          <w:rFonts w:ascii="Gentium Book Basic" w:hAnsi="Gentium Book Basic" w:cs="Arial"/>
          <w:sz w:val="24"/>
          <w:szCs w:val="24"/>
          <w:lang w:bidi="he-IL"/>
        </w:rPr>
        <w:t>)</w:t>
      </w:r>
      <w:r>
        <w:rPr>
          <w:rFonts w:ascii="Gentium Book Basic" w:hAnsi="Gentium Book Basic" w:cs="Arial"/>
          <w:sz w:val="24"/>
          <w:szCs w:val="24"/>
          <w:lang w:bidi="he-IL"/>
        </w:rPr>
        <w:t>.</w:t>
      </w:r>
      <w:r w:rsidR="00F81368">
        <w:rPr>
          <w:rStyle w:val="FootnoteReference"/>
          <w:rFonts w:ascii="Gentium Book Basic" w:hAnsi="Gentium Book Basic" w:cs="Arial"/>
          <w:sz w:val="24"/>
          <w:szCs w:val="24"/>
          <w:lang w:bidi="he-IL"/>
        </w:rPr>
        <w:footnoteReference w:id="2"/>
      </w:r>
    </w:p>
    <w:p w:rsidR="00774AC2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Cs w:val="24"/>
          <w:lang w:bidi="he-IL"/>
        </w:rPr>
        <w:footnoteReference w:id="3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Testimony of John the Baptist (1:19-34)</w:t>
      </w:r>
    </w:p>
    <w:p w:rsidR="00C53F38" w:rsidRPr="005D5308" w:rsidRDefault="00C53F38" w:rsidP="00C53F38">
      <w:pPr>
        <w:widowControl w:val="0"/>
        <w:numPr>
          <w:ilvl w:val="0"/>
          <w:numId w:val="13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Beginning of Jesus’ Ministry (1:35-51)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The Cana Cycle: Jesus’ Inaugural Signs and Representative Conversations (2:1-4:54)</w:t>
      </w:r>
    </w:p>
    <w:p w:rsidR="00C53F38" w:rsidRPr="005D5308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Sign 1: Changing Water into Wine at the Wedding in Cana (2:1-12)</w:t>
      </w:r>
    </w:p>
    <w:p w:rsidR="00C53F38" w:rsidRPr="005D5308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Sign 2: One of Jesus’ Jerusalem Signs: The Clearing of the Temple (2:13-22)</w:t>
      </w:r>
    </w:p>
    <w:p w:rsidR="00C53F38" w:rsidRPr="00DC40FB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Representative Conversations: Nicodemus the Jewish Ruler, the Samaritan Woman (2:23-4:42)</w:t>
      </w:r>
    </w:p>
    <w:p w:rsidR="00C53F38" w:rsidRPr="00DC40FB" w:rsidRDefault="00C53F38" w:rsidP="00C53F38">
      <w:pPr>
        <w:widowControl w:val="0"/>
        <w:numPr>
          <w:ilvl w:val="0"/>
          <w:numId w:val="14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3: The Second Sign in Cana: The Healing of the Royal Official’s Son (4:43-54)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4 at an Unnamed Feast in Jerusalem: The Healing of the Lame Man (5:1-47)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5: Galilean Passover: Feeding the Multitude and Bread of Life Discourse (6:1-71)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Jesus at the Feast of Tabernacles (7:1-8:59)</w:t>
      </w:r>
    </w:p>
    <w:p w:rsidR="00C53F38" w:rsidRPr="00DC40FB" w:rsidRDefault="00C53F38" w:rsidP="00C53F38">
      <w:pPr>
        <w:widowControl w:val="0"/>
        <w:numPr>
          <w:ilvl w:val="0"/>
          <w:numId w:val="15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6: The Healing of the Blind Man and the Good Shepherd Discourse (9-10)</w:t>
      </w:r>
    </w:p>
    <w:p w:rsidR="00C53F38" w:rsidRPr="00DC40F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DC40FB" w:rsidRDefault="00C53F38" w:rsidP="00CE5834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Sign 7: T</w:t>
      </w:r>
      <w:r w:rsidR="00CE5834">
        <w:rPr>
          <w:rFonts w:ascii="Gentium Book Basic" w:eastAsia="Times New Roman" w:hAnsi="Gentium Book Basic" w:cs="Times New Roman"/>
          <w:color w:val="000000"/>
          <w:lang w:bidi="he-IL"/>
        </w:rPr>
        <w:t>h</w:t>
      </w: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 Raising of Lazarus (11)</w:t>
      </w:r>
    </w:p>
    <w:p w:rsidR="00C53F38" w:rsidRPr="00DC40FB" w:rsidRDefault="00C53F38" w:rsidP="00C53F38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Final Events of Jesus’ Public Ministry (12)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Jesus’ Final Prayer (13-17)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C53F38" w:rsidRPr="00DC40FB" w:rsidRDefault="00C53F38" w:rsidP="00C53F38">
      <w:pPr>
        <w:widowControl w:val="0"/>
        <w:numPr>
          <w:ilvl w:val="0"/>
          <w:numId w:val="18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Third Appearance, to Seven Disciples in Galilee (21:1-14)</w:t>
      </w:r>
    </w:p>
    <w:p w:rsidR="00C53F38" w:rsidRPr="00DC40FB" w:rsidRDefault="00C53F38" w:rsidP="00C53F38">
      <w:pPr>
        <w:widowControl w:val="0"/>
        <w:numPr>
          <w:ilvl w:val="0"/>
          <w:numId w:val="18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 and Peter (21:15-19)</w:t>
      </w:r>
    </w:p>
    <w:p w:rsidR="00C53F38" w:rsidRDefault="00C53F38" w:rsidP="00C53F38">
      <w:pPr>
        <w:widowControl w:val="0"/>
        <w:numPr>
          <w:ilvl w:val="0"/>
          <w:numId w:val="18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</w:t>
      </w:r>
      <w:r w:rsidR="00510735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 xml:space="preserve"> and the Disciple Jesus Loved (</w:t>
      </w: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1:20-25)</w:t>
      </w:r>
    </w:p>
    <w:p w:rsidR="00306356" w:rsidRDefault="00306356" w:rsidP="00C53F38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A72EA2" w:rsidRDefault="00A72EA2" w:rsidP="00613756">
      <w:pPr>
        <w:pStyle w:val="Question"/>
        <w:sectPr w:rsidR="00A72EA2" w:rsidSect="00B07C77">
          <w:type w:val="continuous"/>
          <w:pgSz w:w="12240" w:h="15840"/>
          <w:pgMar w:top="720" w:right="720" w:bottom="720" w:left="720" w:header="720" w:footer="720" w:gutter="360"/>
          <w:cols w:space="720"/>
          <w:docGrid w:linePitch="360"/>
        </w:sectPr>
      </w:pPr>
    </w:p>
    <w:p w:rsidR="00DB57F4" w:rsidRPr="006B7627" w:rsidRDefault="009345C5" w:rsidP="00197109">
      <w:pPr>
        <w:pStyle w:val="Question"/>
      </w:pPr>
      <w:r>
        <w:lastRenderedPageBreak/>
        <w:t>Why is it significant that Jesus’ “hour” has not yet arrived (2:4)?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4122A9" w:rsidRDefault="004122A9" w:rsidP="00B675C5">
      <w:pPr>
        <w:pStyle w:val="Lines"/>
      </w:pPr>
    </w:p>
    <w:p w:rsidR="00113A6B" w:rsidRDefault="009345C5" w:rsidP="009345C5">
      <w:pPr>
        <w:pStyle w:val="Question"/>
      </w:pPr>
      <w:r>
        <w:t>How does the transformation of ordinary water into real wine (2:9–10) display Christ’s glory (as 2:11 claims)?</w:t>
      </w:r>
    </w:p>
    <w:p w:rsidR="00553B2D" w:rsidRPr="00A76EF2" w:rsidRDefault="00553B2D" w:rsidP="00DC28EA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420BBF" w:rsidP="00420BBF">
      <w:pPr>
        <w:pStyle w:val="Question"/>
      </w:pPr>
      <w:r>
        <w:t>Identify</w:t>
      </w:r>
      <w:r w:rsidR="00501646">
        <w:t xml:space="preserve"> </w:t>
      </w:r>
      <w:r>
        <w:t>a characteristic</w:t>
      </w:r>
      <w:r w:rsidR="00501646">
        <w:t xml:space="preserve"> of a “sign” as described in 2:11. What </w:t>
      </w:r>
      <w:proofErr w:type="gramStart"/>
      <w:r w:rsidR="00501646">
        <w:t>does a sign</w:t>
      </w:r>
      <w:proofErr w:type="gramEnd"/>
      <w:r w:rsidR="00501646">
        <w:t xml:space="preserve"> do? </w:t>
      </w:r>
      <w:r>
        <w:t>In this case, what occurred</w:t>
      </w:r>
      <w:r w:rsidR="00501646">
        <w:t xml:space="preserve"> as a result?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320A0B" w:rsidRDefault="009345C5" w:rsidP="009345C5">
      <w:pPr>
        <w:pStyle w:val="Question"/>
      </w:pPr>
      <w:r>
        <w:t xml:space="preserve">How </w:t>
      </w:r>
      <w:proofErr w:type="gramStart"/>
      <w:r>
        <w:t>does Psalm 69:</w:t>
      </w:r>
      <w:proofErr w:type="gramEnd"/>
      <w:r>
        <w:t>9 (quoted in 2:17) explain Jesus’ actions in 2:13–16?</w:t>
      </w:r>
    </w:p>
    <w:p w:rsidR="00BF1937" w:rsidRDefault="00BF1937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CC176E" w:rsidRDefault="009345C5" w:rsidP="009345C5">
      <w:pPr>
        <w:pStyle w:val="Question"/>
      </w:pPr>
      <w:r>
        <w:t>When the Jews ask for a sign (2:18), what event does Jesus describe in response (2:19)? How does this imply that the temple clearing is itself the sign that they requested?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325078" w:rsidRDefault="009345C5" w:rsidP="00713BB2">
      <w:pPr>
        <w:pStyle w:val="Question"/>
      </w:pPr>
      <w:bookmarkStart w:id="0" w:name="_GoBack"/>
      <w:bookmarkEnd w:id="0"/>
      <w:r>
        <w:t>What does 2:24–25 tell us about the quality of the people’s “belief” described in 2:23?</w:t>
      </w: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325078" w:rsidRDefault="00325078" w:rsidP="00325078">
      <w:pPr>
        <w:pStyle w:val="Lines"/>
      </w:pPr>
    </w:p>
    <w:p w:rsidR="00A72EA2" w:rsidRDefault="00A72EA2" w:rsidP="00A72EA2">
      <w:pPr>
        <w:pStyle w:val="Question"/>
        <w:numPr>
          <w:ilvl w:val="0"/>
          <w:numId w:val="0"/>
        </w:numPr>
        <w:ind w:left="360" w:hanging="360"/>
      </w:pPr>
    </w:p>
    <w:p w:rsidR="00A72EA2" w:rsidRDefault="00A72EA2" w:rsidP="00A72EA2">
      <w:pPr>
        <w:pStyle w:val="Question"/>
        <w:sectPr w:rsidR="00A72EA2" w:rsidSect="00713BB2">
          <w:type w:val="continuous"/>
          <w:pgSz w:w="12240" w:h="15840"/>
          <w:pgMar w:top="720" w:right="720" w:bottom="720" w:left="720" w:header="720" w:footer="720" w:gutter="360"/>
          <w:cols w:space="360"/>
          <w:docGrid w:linePitch="360"/>
        </w:sectPr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lastRenderedPageBreak/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97109">
        <w:t>“</w:t>
      </w:r>
      <w:r w:rsidR="00501646">
        <w:t xml:space="preserve">his place in </w:t>
      </w:r>
      <w:r w:rsidR="00197109">
        <w:t>the sweep of redemptive history”</w:t>
      </w:r>
      <w:r w:rsidR="00197109">
        <w:t>?</w:t>
      </w:r>
      <w:r w:rsidR="00197109">
        <w:rPr>
          <w:rStyle w:val="FootnoteReference"/>
        </w:rPr>
        <w:footnoteReference w:id="4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96E" w:rsidRDefault="0021496E" w:rsidP="001E73CB">
      <w:r>
        <w:separator/>
      </w:r>
    </w:p>
  </w:endnote>
  <w:endnote w:type="continuationSeparator" w:id="0">
    <w:p w:rsidR="0021496E" w:rsidRDefault="0021496E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96E" w:rsidRDefault="0021496E" w:rsidP="001E73CB">
      <w:r>
        <w:separator/>
      </w:r>
    </w:p>
  </w:footnote>
  <w:footnote w:type="continuationSeparator" w:id="0">
    <w:p w:rsidR="0021496E" w:rsidRDefault="0021496E" w:rsidP="001E73CB">
      <w:r>
        <w:continuationSeparator/>
      </w:r>
    </w:p>
  </w:footnote>
  <w:footnote w:id="1">
    <w:p w:rsidR="00C701BD" w:rsidRPr="00C701BD" w:rsidRDefault="00C701BD">
      <w:pPr>
        <w:pStyle w:val="FootnoteText"/>
      </w:pPr>
      <w:r>
        <w:rPr>
          <w:rStyle w:val="FootnoteReference"/>
        </w:rPr>
        <w:footnoteRef/>
      </w:r>
      <w:r>
        <w:t xml:space="preserve"> J. D. Douglas, </w:t>
      </w:r>
      <w:r>
        <w:rPr>
          <w:i/>
          <w:iCs/>
        </w:rPr>
        <w:t>The New Bible Dictionary</w:t>
      </w:r>
      <w:r>
        <w:t xml:space="preserve">, </w:t>
      </w:r>
      <w:proofErr w:type="spellStart"/>
      <w:r>
        <w:t>s.v</w:t>
      </w:r>
      <w:proofErr w:type="spellEnd"/>
      <w:r>
        <w:t xml:space="preserve">. “Cana,” (Downers Grove, IL: </w:t>
      </w:r>
      <w:proofErr w:type="spellStart"/>
      <w:r>
        <w:t>InterVarsity</w:t>
      </w:r>
      <w:proofErr w:type="spellEnd"/>
      <w:r>
        <w:t>, 1996).</w:t>
      </w:r>
    </w:p>
  </w:footnote>
  <w:footnote w:id="2">
    <w:p w:rsidR="00F81368" w:rsidRDefault="00F81368" w:rsidP="00420BB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81368">
        <w:rPr>
          <w:rFonts w:cs="Times New Roman"/>
          <w:szCs w:val="24"/>
        </w:rPr>
        <w:t xml:space="preserve">Andreas </w:t>
      </w:r>
      <w:r w:rsidR="004E634B">
        <w:rPr>
          <w:rFonts w:cs="Times New Roman"/>
          <w:szCs w:val="24"/>
        </w:rPr>
        <w:t xml:space="preserve">J. </w:t>
      </w:r>
      <w:proofErr w:type="spellStart"/>
      <w:r w:rsidRPr="00F81368">
        <w:rPr>
          <w:rFonts w:cs="Times New Roman"/>
          <w:szCs w:val="24"/>
        </w:rPr>
        <w:t>Köstenberger</w:t>
      </w:r>
      <w:proofErr w:type="spellEnd"/>
      <w:r w:rsidRPr="00F81368">
        <w:rPr>
          <w:rFonts w:cs="Times New Roman"/>
          <w:szCs w:val="24"/>
        </w:rPr>
        <w:t xml:space="preserve">, </w:t>
      </w:r>
      <w:r w:rsidRPr="00F81368">
        <w:rPr>
          <w:rFonts w:cs="Times New Roman"/>
          <w:i/>
          <w:iCs/>
          <w:szCs w:val="24"/>
        </w:rPr>
        <w:t>A Theology of John’s Gospel and Letters</w:t>
      </w:r>
      <w:r w:rsidRPr="00F81368">
        <w:rPr>
          <w:rFonts w:cs="Times New Roman"/>
          <w:szCs w:val="24"/>
        </w:rPr>
        <w:t xml:space="preserve"> (Grand Rapids, MI: Zondervan, 2009), 326–</w:t>
      </w:r>
      <w:r w:rsidR="00420BBF">
        <w:rPr>
          <w:rFonts w:cs="Times New Roman"/>
          <w:szCs w:val="24"/>
        </w:rPr>
        <w:t>335</w:t>
      </w:r>
      <w:r w:rsidRPr="00F81368">
        <w:rPr>
          <w:rFonts w:cs="Times New Roman"/>
          <w:szCs w:val="24"/>
        </w:rPr>
        <w:t>.</w:t>
      </w:r>
    </w:p>
  </w:footnote>
  <w:footnote w:id="3">
    <w:p w:rsidR="00C53F38" w:rsidRDefault="00C53F38" w:rsidP="004E63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 xml:space="preserve">dapted from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4">
    <w:p w:rsidR="00197109" w:rsidRDefault="00197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97109">
        <w:rPr>
          <w:rFonts w:cs="Times New Roman"/>
          <w:szCs w:val="24"/>
        </w:rPr>
        <w:t xml:space="preserve">D. A. Carson, </w:t>
      </w:r>
      <w:r w:rsidRPr="00197109">
        <w:rPr>
          <w:rFonts w:cs="Times New Roman"/>
          <w:i/>
          <w:iCs/>
          <w:szCs w:val="24"/>
        </w:rPr>
        <w:t>The Gospel according to John</w:t>
      </w:r>
      <w:r w:rsidRPr="00197109">
        <w:rPr>
          <w:rFonts w:cs="Times New Roman"/>
          <w:szCs w:val="24"/>
        </w:rPr>
        <w:t>, P</w:t>
      </w:r>
      <w:r>
        <w:rPr>
          <w:rFonts w:cs="Times New Roman"/>
          <w:szCs w:val="24"/>
        </w:rPr>
        <w:t xml:space="preserve">illar </w:t>
      </w:r>
      <w:r w:rsidRPr="00197109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ew </w:t>
      </w:r>
      <w:r w:rsidRPr="00197109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estament </w:t>
      </w:r>
      <w:r w:rsidRPr="00197109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ommentary</w:t>
      </w:r>
      <w:r w:rsidRPr="00197109">
        <w:rPr>
          <w:rFonts w:cs="Times New Roman"/>
          <w:szCs w:val="24"/>
        </w:rPr>
        <w:t xml:space="preserve"> (Grand Rapids, MI: Eerdmans, 1991),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9"/>
  </w:num>
  <w:num w:numId="4">
    <w:abstractNumId w:val="2"/>
  </w:num>
  <w:num w:numId="5">
    <w:abstractNumId w:val="18"/>
  </w:num>
  <w:num w:numId="6">
    <w:abstractNumId w:val="16"/>
  </w:num>
  <w:num w:numId="7">
    <w:abstractNumId w:val="17"/>
  </w:num>
  <w:num w:numId="8">
    <w:abstractNumId w:val="5"/>
  </w:num>
  <w:num w:numId="9">
    <w:abstractNumId w:val="13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11"/>
  </w:num>
  <w:num w:numId="15">
    <w:abstractNumId w:val="6"/>
  </w:num>
  <w:num w:numId="16">
    <w:abstractNumId w:val="9"/>
  </w:num>
  <w:num w:numId="17">
    <w:abstractNumId w:val="4"/>
  </w:num>
  <w:num w:numId="18">
    <w:abstractNumId w:val="0"/>
  </w:num>
  <w:num w:numId="19">
    <w:abstractNumId w:val="15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E62"/>
    <w:rsid w:val="0001209D"/>
    <w:rsid w:val="00020DC9"/>
    <w:rsid w:val="0002340E"/>
    <w:rsid w:val="00024A9B"/>
    <w:rsid w:val="00025743"/>
    <w:rsid w:val="00033077"/>
    <w:rsid w:val="00040972"/>
    <w:rsid w:val="00041496"/>
    <w:rsid w:val="00046FF8"/>
    <w:rsid w:val="000518F7"/>
    <w:rsid w:val="00054010"/>
    <w:rsid w:val="00060D56"/>
    <w:rsid w:val="00066029"/>
    <w:rsid w:val="0006635C"/>
    <w:rsid w:val="00076217"/>
    <w:rsid w:val="00080647"/>
    <w:rsid w:val="00080D04"/>
    <w:rsid w:val="00081C3C"/>
    <w:rsid w:val="000915FC"/>
    <w:rsid w:val="00096803"/>
    <w:rsid w:val="000A3ADD"/>
    <w:rsid w:val="000B3501"/>
    <w:rsid w:val="000B412F"/>
    <w:rsid w:val="000B4489"/>
    <w:rsid w:val="000B70D0"/>
    <w:rsid w:val="000B7225"/>
    <w:rsid w:val="000C02C4"/>
    <w:rsid w:val="000C34E5"/>
    <w:rsid w:val="000D7395"/>
    <w:rsid w:val="000E4666"/>
    <w:rsid w:val="00111C42"/>
    <w:rsid w:val="00113A6B"/>
    <w:rsid w:val="00117C08"/>
    <w:rsid w:val="00121DDC"/>
    <w:rsid w:val="00121ED2"/>
    <w:rsid w:val="00123AD7"/>
    <w:rsid w:val="001317B2"/>
    <w:rsid w:val="001323D8"/>
    <w:rsid w:val="001327C2"/>
    <w:rsid w:val="0013593A"/>
    <w:rsid w:val="00143B24"/>
    <w:rsid w:val="00145BF0"/>
    <w:rsid w:val="00147253"/>
    <w:rsid w:val="001557F3"/>
    <w:rsid w:val="0015647C"/>
    <w:rsid w:val="001603BB"/>
    <w:rsid w:val="00160882"/>
    <w:rsid w:val="00162A80"/>
    <w:rsid w:val="0016583A"/>
    <w:rsid w:val="00165B2B"/>
    <w:rsid w:val="0017258D"/>
    <w:rsid w:val="00172FD6"/>
    <w:rsid w:val="00173C80"/>
    <w:rsid w:val="00175B44"/>
    <w:rsid w:val="00192DC6"/>
    <w:rsid w:val="00196FCD"/>
    <w:rsid w:val="00197109"/>
    <w:rsid w:val="001B4E86"/>
    <w:rsid w:val="001B6703"/>
    <w:rsid w:val="001C7E92"/>
    <w:rsid w:val="001D0C8F"/>
    <w:rsid w:val="001D6BDC"/>
    <w:rsid w:val="001E0244"/>
    <w:rsid w:val="001E73CB"/>
    <w:rsid w:val="001F2729"/>
    <w:rsid w:val="001F4645"/>
    <w:rsid w:val="00213328"/>
    <w:rsid w:val="00213F1D"/>
    <w:rsid w:val="002140C8"/>
    <w:rsid w:val="0021496E"/>
    <w:rsid w:val="002163CA"/>
    <w:rsid w:val="00217A70"/>
    <w:rsid w:val="002329F5"/>
    <w:rsid w:val="00234F21"/>
    <w:rsid w:val="00240BB8"/>
    <w:rsid w:val="0024316E"/>
    <w:rsid w:val="00244CC4"/>
    <w:rsid w:val="00245F23"/>
    <w:rsid w:val="00246524"/>
    <w:rsid w:val="00256633"/>
    <w:rsid w:val="002631C0"/>
    <w:rsid w:val="00271CDD"/>
    <w:rsid w:val="002804DA"/>
    <w:rsid w:val="00281D4E"/>
    <w:rsid w:val="00296541"/>
    <w:rsid w:val="002B2605"/>
    <w:rsid w:val="002D7D38"/>
    <w:rsid w:val="002E1016"/>
    <w:rsid w:val="002E18B7"/>
    <w:rsid w:val="002E6720"/>
    <w:rsid w:val="00300371"/>
    <w:rsid w:val="00302169"/>
    <w:rsid w:val="00306356"/>
    <w:rsid w:val="00320A0B"/>
    <w:rsid w:val="00322851"/>
    <w:rsid w:val="00323467"/>
    <w:rsid w:val="00325078"/>
    <w:rsid w:val="003426B0"/>
    <w:rsid w:val="00344722"/>
    <w:rsid w:val="0036311A"/>
    <w:rsid w:val="00367F86"/>
    <w:rsid w:val="0037226E"/>
    <w:rsid w:val="00376A20"/>
    <w:rsid w:val="00377DD0"/>
    <w:rsid w:val="00380758"/>
    <w:rsid w:val="00382EC9"/>
    <w:rsid w:val="00384BF5"/>
    <w:rsid w:val="0038797C"/>
    <w:rsid w:val="003A580D"/>
    <w:rsid w:val="003B000B"/>
    <w:rsid w:val="003B3CA7"/>
    <w:rsid w:val="003B65BD"/>
    <w:rsid w:val="003D036B"/>
    <w:rsid w:val="003D1971"/>
    <w:rsid w:val="003D405C"/>
    <w:rsid w:val="003E188A"/>
    <w:rsid w:val="003E292B"/>
    <w:rsid w:val="003E4773"/>
    <w:rsid w:val="003E5D5E"/>
    <w:rsid w:val="003E6E7F"/>
    <w:rsid w:val="003F078D"/>
    <w:rsid w:val="003F5F5C"/>
    <w:rsid w:val="003F7CB9"/>
    <w:rsid w:val="004100D6"/>
    <w:rsid w:val="00410CF6"/>
    <w:rsid w:val="00411B1B"/>
    <w:rsid w:val="004122A9"/>
    <w:rsid w:val="00420BBF"/>
    <w:rsid w:val="004334DD"/>
    <w:rsid w:val="00446481"/>
    <w:rsid w:val="004578C8"/>
    <w:rsid w:val="00474A83"/>
    <w:rsid w:val="004824FF"/>
    <w:rsid w:val="004857A9"/>
    <w:rsid w:val="00494592"/>
    <w:rsid w:val="00494C26"/>
    <w:rsid w:val="004B0723"/>
    <w:rsid w:val="004C21B4"/>
    <w:rsid w:val="004D7F28"/>
    <w:rsid w:val="004E09FF"/>
    <w:rsid w:val="004E634B"/>
    <w:rsid w:val="004F421C"/>
    <w:rsid w:val="004F65A2"/>
    <w:rsid w:val="00501646"/>
    <w:rsid w:val="00501B44"/>
    <w:rsid w:val="0050641E"/>
    <w:rsid w:val="00510735"/>
    <w:rsid w:val="00514C76"/>
    <w:rsid w:val="00521A40"/>
    <w:rsid w:val="00524AB2"/>
    <w:rsid w:val="005251C5"/>
    <w:rsid w:val="00540FF0"/>
    <w:rsid w:val="00543B76"/>
    <w:rsid w:val="00553B2D"/>
    <w:rsid w:val="00563C16"/>
    <w:rsid w:val="0057434D"/>
    <w:rsid w:val="0058056D"/>
    <w:rsid w:val="005958D3"/>
    <w:rsid w:val="005A396E"/>
    <w:rsid w:val="005A5E41"/>
    <w:rsid w:val="005A6C9D"/>
    <w:rsid w:val="005B0A39"/>
    <w:rsid w:val="005C1E9E"/>
    <w:rsid w:val="005C34A9"/>
    <w:rsid w:val="005C50DE"/>
    <w:rsid w:val="005D5308"/>
    <w:rsid w:val="005D722E"/>
    <w:rsid w:val="005E1279"/>
    <w:rsid w:val="005E6EA5"/>
    <w:rsid w:val="005F0A55"/>
    <w:rsid w:val="005F0B95"/>
    <w:rsid w:val="006004FD"/>
    <w:rsid w:val="0060395B"/>
    <w:rsid w:val="0061064D"/>
    <w:rsid w:val="00613756"/>
    <w:rsid w:val="00623AA1"/>
    <w:rsid w:val="006314FC"/>
    <w:rsid w:val="006320B5"/>
    <w:rsid w:val="00632C87"/>
    <w:rsid w:val="006355F9"/>
    <w:rsid w:val="0063686E"/>
    <w:rsid w:val="0063775B"/>
    <w:rsid w:val="006431E8"/>
    <w:rsid w:val="006659BF"/>
    <w:rsid w:val="00670FF0"/>
    <w:rsid w:val="006715F8"/>
    <w:rsid w:val="0068197A"/>
    <w:rsid w:val="00683A69"/>
    <w:rsid w:val="00686B27"/>
    <w:rsid w:val="006A517C"/>
    <w:rsid w:val="006A5A8D"/>
    <w:rsid w:val="006A6732"/>
    <w:rsid w:val="006B051C"/>
    <w:rsid w:val="006B7627"/>
    <w:rsid w:val="006C49CB"/>
    <w:rsid w:val="006D0272"/>
    <w:rsid w:val="006D42CE"/>
    <w:rsid w:val="006D4575"/>
    <w:rsid w:val="006D666F"/>
    <w:rsid w:val="006F2297"/>
    <w:rsid w:val="007038D4"/>
    <w:rsid w:val="00705EF9"/>
    <w:rsid w:val="00711050"/>
    <w:rsid w:val="00713BB2"/>
    <w:rsid w:val="00717DA3"/>
    <w:rsid w:val="00724997"/>
    <w:rsid w:val="00724C64"/>
    <w:rsid w:val="00726FA1"/>
    <w:rsid w:val="00727E17"/>
    <w:rsid w:val="007360B7"/>
    <w:rsid w:val="007526C5"/>
    <w:rsid w:val="0075693E"/>
    <w:rsid w:val="00757B44"/>
    <w:rsid w:val="00762305"/>
    <w:rsid w:val="00774AC2"/>
    <w:rsid w:val="007806D2"/>
    <w:rsid w:val="007814BC"/>
    <w:rsid w:val="007860AB"/>
    <w:rsid w:val="00786977"/>
    <w:rsid w:val="00787A53"/>
    <w:rsid w:val="00794183"/>
    <w:rsid w:val="007A23F7"/>
    <w:rsid w:val="007B04B0"/>
    <w:rsid w:val="007C20C1"/>
    <w:rsid w:val="007C5650"/>
    <w:rsid w:val="007D0EC9"/>
    <w:rsid w:val="007E5680"/>
    <w:rsid w:val="007E56C0"/>
    <w:rsid w:val="007F5660"/>
    <w:rsid w:val="007F6BD6"/>
    <w:rsid w:val="00810678"/>
    <w:rsid w:val="008148F2"/>
    <w:rsid w:val="00817FD7"/>
    <w:rsid w:val="00820D20"/>
    <w:rsid w:val="00821900"/>
    <w:rsid w:val="008308AA"/>
    <w:rsid w:val="0083382E"/>
    <w:rsid w:val="00836F7E"/>
    <w:rsid w:val="008403E9"/>
    <w:rsid w:val="0084735C"/>
    <w:rsid w:val="0085179F"/>
    <w:rsid w:val="008771CA"/>
    <w:rsid w:val="00880412"/>
    <w:rsid w:val="00881FB8"/>
    <w:rsid w:val="008835EC"/>
    <w:rsid w:val="008869A9"/>
    <w:rsid w:val="0088714D"/>
    <w:rsid w:val="00890FEE"/>
    <w:rsid w:val="008A4953"/>
    <w:rsid w:val="008A4BB1"/>
    <w:rsid w:val="008A4DE0"/>
    <w:rsid w:val="008A60A3"/>
    <w:rsid w:val="008A792E"/>
    <w:rsid w:val="008B1F6F"/>
    <w:rsid w:val="008B5909"/>
    <w:rsid w:val="008C2FA9"/>
    <w:rsid w:val="008C78F0"/>
    <w:rsid w:val="008D4BA0"/>
    <w:rsid w:val="008E50F2"/>
    <w:rsid w:val="008F1572"/>
    <w:rsid w:val="008F1E7D"/>
    <w:rsid w:val="008F246F"/>
    <w:rsid w:val="008F3B30"/>
    <w:rsid w:val="008F4223"/>
    <w:rsid w:val="009003F8"/>
    <w:rsid w:val="009115AD"/>
    <w:rsid w:val="00916412"/>
    <w:rsid w:val="0091764D"/>
    <w:rsid w:val="009237F1"/>
    <w:rsid w:val="00930052"/>
    <w:rsid w:val="00931070"/>
    <w:rsid w:val="00933326"/>
    <w:rsid w:val="009345C5"/>
    <w:rsid w:val="009368FC"/>
    <w:rsid w:val="0093727F"/>
    <w:rsid w:val="00951419"/>
    <w:rsid w:val="00952B78"/>
    <w:rsid w:val="00956523"/>
    <w:rsid w:val="00967837"/>
    <w:rsid w:val="00980790"/>
    <w:rsid w:val="00982091"/>
    <w:rsid w:val="0098254F"/>
    <w:rsid w:val="00990DDD"/>
    <w:rsid w:val="009934BB"/>
    <w:rsid w:val="009A1B5B"/>
    <w:rsid w:val="009C3B64"/>
    <w:rsid w:val="009C4C91"/>
    <w:rsid w:val="009D4EB6"/>
    <w:rsid w:val="009E7EE5"/>
    <w:rsid w:val="009F0DC1"/>
    <w:rsid w:val="009F1551"/>
    <w:rsid w:val="009F3608"/>
    <w:rsid w:val="009F3BEC"/>
    <w:rsid w:val="00A12DC5"/>
    <w:rsid w:val="00A13C37"/>
    <w:rsid w:val="00A22D2B"/>
    <w:rsid w:val="00A244A1"/>
    <w:rsid w:val="00A35371"/>
    <w:rsid w:val="00A410BC"/>
    <w:rsid w:val="00A46607"/>
    <w:rsid w:val="00A47C95"/>
    <w:rsid w:val="00A508BA"/>
    <w:rsid w:val="00A51795"/>
    <w:rsid w:val="00A605BB"/>
    <w:rsid w:val="00A6140A"/>
    <w:rsid w:val="00A7087E"/>
    <w:rsid w:val="00A72EA2"/>
    <w:rsid w:val="00A76EF2"/>
    <w:rsid w:val="00A876AC"/>
    <w:rsid w:val="00A905E6"/>
    <w:rsid w:val="00A90A6C"/>
    <w:rsid w:val="00A92363"/>
    <w:rsid w:val="00A92F9C"/>
    <w:rsid w:val="00A9674C"/>
    <w:rsid w:val="00AA01B1"/>
    <w:rsid w:val="00AB057F"/>
    <w:rsid w:val="00AB23AD"/>
    <w:rsid w:val="00AC065D"/>
    <w:rsid w:val="00AC0B10"/>
    <w:rsid w:val="00AC2964"/>
    <w:rsid w:val="00AD4156"/>
    <w:rsid w:val="00AD4195"/>
    <w:rsid w:val="00AD42F1"/>
    <w:rsid w:val="00AE71EF"/>
    <w:rsid w:val="00AF21F1"/>
    <w:rsid w:val="00AF7C1E"/>
    <w:rsid w:val="00B06A1E"/>
    <w:rsid w:val="00B07479"/>
    <w:rsid w:val="00B07C77"/>
    <w:rsid w:val="00B11C81"/>
    <w:rsid w:val="00B12E85"/>
    <w:rsid w:val="00B22DA0"/>
    <w:rsid w:val="00B40704"/>
    <w:rsid w:val="00B433F7"/>
    <w:rsid w:val="00B44A61"/>
    <w:rsid w:val="00B46D05"/>
    <w:rsid w:val="00B47CFB"/>
    <w:rsid w:val="00B52BBD"/>
    <w:rsid w:val="00B52CC3"/>
    <w:rsid w:val="00B55BE0"/>
    <w:rsid w:val="00B60664"/>
    <w:rsid w:val="00B63A57"/>
    <w:rsid w:val="00B675C5"/>
    <w:rsid w:val="00B72305"/>
    <w:rsid w:val="00B75043"/>
    <w:rsid w:val="00B75897"/>
    <w:rsid w:val="00B77F79"/>
    <w:rsid w:val="00B80397"/>
    <w:rsid w:val="00B820CE"/>
    <w:rsid w:val="00B92293"/>
    <w:rsid w:val="00B92654"/>
    <w:rsid w:val="00BA208F"/>
    <w:rsid w:val="00BA3D35"/>
    <w:rsid w:val="00BA6118"/>
    <w:rsid w:val="00BC5FBC"/>
    <w:rsid w:val="00BD0810"/>
    <w:rsid w:val="00BD2A78"/>
    <w:rsid w:val="00BD5A7D"/>
    <w:rsid w:val="00BD60BD"/>
    <w:rsid w:val="00BD6D18"/>
    <w:rsid w:val="00BE2363"/>
    <w:rsid w:val="00BE24C6"/>
    <w:rsid w:val="00BE79DB"/>
    <w:rsid w:val="00BF1937"/>
    <w:rsid w:val="00BF1962"/>
    <w:rsid w:val="00BF1B4E"/>
    <w:rsid w:val="00BF53E2"/>
    <w:rsid w:val="00BF6038"/>
    <w:rsid w:val="00BF6404"/>
    <w:rsid w:val="00BF7E09"/>
    <w:rsid w:val="00C03B92"/>
    <w:rsid w:val="00C072DE"/>
    <w:rsid w:val="00C1474A"/>
    <w:rsid w:val="00C20934"/>
    <w:rsid w:val="00C255A5"/>
    <w:rsid w:val="00C27A75"/>
    <w:rsid w:val="00C35605"/>
    <w:rsid w:val="00C42E6F"/>
    <w:rsid w:val="00C43A80"/>
    <w:rsid w:val="00C50D14"/>
    <w:rsid w:val="00C53F38"/>
    <w:rsid w:val="00C54F35"/>
    <w:rsid w:val="00C65413"/>
    <w:rsid w:val="00C701BD"/>
    <w:rsid w:val="00C71986"/>
    <w:rsid w:val="00C73DAC"/>
    <w:rsid w:val="00C76D6C"/>
    <w:rsid w:val="00C8061D"/>
    <w:rsid w:val="00C84C0A"/>
    <w:rsid w:val="00C95B5D"/>
    <w:rsid w:val="00CA577D"/>
    <w:rsid w:val="00CB7ADD"/>
    <w:rsid w:val="00CC1419"/>
    <w:rsid w:val="00CC176E"/>
    <w:rsid w:val="00CD253A"/>
    <w:rsid w:val="00CD7114"/>
    <w:rsid w:val="00CD785A"/>
    <w:rsid w:val="00CE0F7F"/>
    <w:rsid w:val="00CE1C6A"/>
    <w:rsid w:val="00CE5834"/>
    <w:rsid w:val="00D06873"/>
    <w:rsid w:val="00D12B7F"/>
    <w:rsid w:val="00D1740E"/>
    <w:rsid w:val="00D2159D"/>
    <w:rsid w:val="00D23E16"/>
    <w:rsid w:val="00D24B09"/>
    <w:rsid w:val="00D30FF8"/>
    <w:rsid w:val="00D32829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5EB1"/>
    <w:rsid w:val="00DA598D"/>
    <w:rsid w:val="00DA5F6E"/>
    <w:rsid w:val="00DB1292"/>
    <w:rsid w:val="00DB3552"/>
    <w:rsid w:val="00DB57F4"/>
    <w:rsid w:val="00DC28EA"/>
    <w:rsid w:val="00DC32D5"/>
    <w:rsid w:val="00DD020E"/>
    <w:rsid w:val="00DD2F28"/>
    <w:rsid w:val="00DD43A7"/>
    <w:rsid w:val="00DD78D6"/>
    <w:rsid w:val="00DE1DA1"/>
    <w:rsid w:val="00DE6B92"/>
    <w:rsid w:val="00DF3836"/>
    <w:rsid w:val="00E059CE"/>
    <w:rsid w:val="00E11B0B"/>
    <w:rsid w:val="00E13B9E"/>
    <w:rsid w:val="00E15AE3"/>
    <w:rsid w:val="00E16235"/>
    <w:rsid w:val="00E16C69"/>
    <w:rsid w:val="00E17007"/>
    <w:rsid w:val="00E3533D"/>
    <w:rsid w:val="00E3712D"/>
    <w:rsid w:val="00E444CA"/>
    <w:rsid w:val="00E452AE"/>
    <w:rsid w:val="00E542D0"/>
    <w:rsid w:val="00E60007"/>
    <w:rsid w:val="00E60DC2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748"/>
    <w:rsid w:val="00EA167B"/>
    <w:rsid w:val="00EA4119"/>
    <w:rsid w:val="00EB1A10"/>
    <w:rsid w:val="00EB2238"/>
    <w:rsid w:val="00EB22FE"/>
    <w:rsid w:val="00EB55B6"/>
    <w:rsid w:val="00EC00CD"/>
    <w:rsid w:val="00EC2E73"/>
    <w:rsid w:val="00EC4AF3"/>
    <w:rsid w:val="00ED64A1"/>
    <w:rsid w:val="00EE0128"/>
    <w:rsid w:val="00EF5189"/>
    <w:rsid w:val="00EF7883"/>
    <w:rsid w:val="00F0149B"/>
    <w:rsid w:val="00F05F39"/>
    <w:rsid w:val="00F1203C"/>
    <w:rsid w:val="00F12A67"/>
    <w:rsid w:val="00F15D36"/>
    <w:rsid w:val="00F20453"/>
    <w:rsid w:val="00F21590"/>
    <w:rsid w:val="00F22F9C"/>
    <w:rsid w:val="00F2507C"/>
    <w:rsid w:val="00F34E70"/>
    <w:rsid w:val="00F51548"/>
    <w:rsid w:val="00F547A3"/>
    <w:rsid w:val="00F56CA0"/>
    <w:rsid w:val="00F5755C"/>
    <w:rsid w:val="00F61D12"/>
    <w:rsid w:val="00F673A8"/>
    <w:rsid w:val="00F73685"/>
    <w:rsid w:val="00F7775A"/>
    <w:rsid w:val="00F81368"/>
    <w:rsid w:val="00F87602"/>
    <w:rsid w:val="00F97DA0"/>
    <w:rsid w:val="00FA1C24"/>
    <w:rsid w:val="00FA3C8F"/>
    <w:rsid w:val="00FA504F"/>
    <w:rsid w:val="00FA7564"/>
    <w:rsid w:val="00FB0F66"/>
    <w:rsid w:val="00FC7C08"/>
    <w:rsid w:val="00FD2B43"/>
    <w:rsid w:val="00FD50E7"/>
    <w:rsid w:val="00FD52C3"/>
    <w:rsid w:val="00FE4F29"/>
    <w:rsid w:val="00FF2C2D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5C46F49E-33B3-4D2A-9C86-919E7DD36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5</cp:revision>
  <cp:lastPrinted>2014-11-21T17:59:00Z</cp:lastPrinted>
  <dcterms:created xsi:type="dcterms:W3CDTF">2014-11-21T17:41:00Z</dcterms:created>
  <dcterms:modified xsi:type="dcterms:W3CDTF">2014-11-21T17:59:00Z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id="YZSlcAcb"/&gt;&lt;style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