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6802CC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6802CC">
        <w:rPr>
          <w:rFonts w:ascii="Gentium Book Basic" w:hAnsi="Gentium Book Basic" w:cs="Times New Roman"/>
          <w:b/>
          <w:sz w:val="28"/>
          <w:szCs w:val="28"/>
        </w:rPr>
        <w:t>8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F51C5F">
        <w:rPr>
          <w:rFonts w:ascii="Gentium Book Basic" w:hAnsi="Gentium Book Basic" w:cs="Times New Roman"/>
          <w:b/>
          <w:sz w:val="28"/>
          <w:szCs w:val="28"/>
        </w:rPr>
        <w:t>7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F51C5F">
        <w:rPr>
          <w:rFonts w:ascii="Gentium Book Basic" w:hAnsi="Gentium Book Basic" w:cs="Times New Roman"/>
          <w:b/>
          <w:sz w:val="28"/>
          <w:szCs w:val="28"/>
        </w:rPr>
        <w:t>53</w:t>
      </w:r>
    </w:p>
    <w:p w:rsidR="00130231" w:rsidRDefault="00D30FF8" w:rsidP="002034F3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D44CFE" w:rsidRPr="00D44CFE">
        <w:rPr>
          <w:rFonts w:ascii="Gentium Book Basic" w:hAnsi="Gentium Book Basic" w:cs="Arial"/>
          <w:sz w:val="24"/>
          <w:szCs w:val="24"/>
          <w:lang w:bidi="he-IL"/>
        </w:rPr>
        <w:t>Chapter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D44CFE">
        <w:rPr>
          <w:rFonts w:ascii="Gentium Book Basic" w:hAnsi="Gentium Book Basic" w:cs="Arial"/>
          <w:sz w:val="24"/>
          <w:szCs w:val="24"/>
          <w:lang w:bidi="he-IL"/>
        </w:rPr>
        <w:t xml:space="preserve"> 7 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and 8 include </w:t>
      </w:r>
      <w:r w:rsidR="00D44CFE">
        <w:rPr>
          <w:rFonts w:ascii="Gentium Book Basic" w:hAnsi="Gentium Book Basic" w:cs="Arial"/>
          <w:sz w:val="24"/>
          <w:szCs w:val="24"/>
          <w:lang w:bidi="he-IL"/>
        </w:rPr>
        <w:t xml:space="preserve">a 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>cycle of events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357EB4">
        <w:rPr>
          <w:rFonts w:ascii="Gentium Book Basic" w:hAnsi="Gentium Book Basic" w:cs="Arial"/>
          <w:sz w:val="24"/>
          <w:szCs w:val="24"/>
          <w:lang w:bidi="he-IL"/>
        </w:rPr>
        <w:t>set</w:t>
      </w:r>
      <w:r w:rsidR="00D44CFE">
        <w:rPr>
          <w:rFonts w:ascii="Gentium Book Basic" w:hAnsi="Gentium Book Basic" w:cs="Arial"/>
          <w:sz w:val="24"/>
          <w:szCs w:val="24"/>
          <w:lang w:bidi="he-IL"/>
        </w:rPr>
        <w:t xml:space="preserve"> in Jerusalem during the Feast of Tabernacles. 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cycle is 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>introduced with a brief account of controversy with</w:t>
      </w:r>
      <w:r w:rsidR="00357EB4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 xml:space="preserve"> Jesus’ family (7:1–9), as his brothers attempt to convince him to seek 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 xml:space="preserve">public 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>notoriety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>. In so doing, the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 brothers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 xml:space="preserve"> demonstrate 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 xml:space="preserve">their 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own 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>misunderstand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 xml:space="preserve">ing </w:t>
      </w:r>
      <w:r w:rsidR="00D0786C">
        <w:rPr>
          <w:rFonts w:ascii="Gentium Book Basic" w:hAnsi="Gentium Book Basic" w:cs="Arial"/>
          <w:sz w:val="24"/>
          <w:szCs w:val="24"/>
          <w:lang w:bidi="he-IL"/>
        </w:rPr>
        <w:t xml:space="preserve">and rejection 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>of</w:t>
      </w:r>
      <w:r w:rsidR="00893F4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>Jesus</w:t>
      </w:r>
      <w:r w:rsidR="00D0786C">
        <w:rPr>
          <w:rFonts w:ascii="Gentium Book Basic" w:hAnsi="Gentium Book Basic" w:cs="Arial"/>
          <w:sz w:val="24"/>
          <w:szCs w:val="24"/>
          <w:lang w:bidi="he-IL"/>
        </w:rPr>
        <w:t xml:space="preserve"> and his </w:t>
      </w:r>
      <w:r w:rsidR="00BE6388">
        <w:rPr>
          <w:rFonts w:ascii="Gentium Book Basic" w:hAnsi="Gentium Book Basic" w:cs="Arial"/>
          <w:sz w:val="24"/>
          <w:szCs w:val="24"/>
          <w:lang w:bidi="he-IL"/>
        </w:rPr>
        <w:t>mission.</w:t>
      </w:r>
      <w:r w:rsidR="006D537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D0786C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A00CD6">
        <w:rPr>
          <w:rFonts w:ascii="Gentium Book Basic" w:hAnsi="Gentium Book Basic" w:cs="Arial"/>
          <w:sz w:val="24"/>
          <w:szCs w:val="24"/>
          <w:lang w:bidi="he-IL"/>
        </w:rPr>
        <w:t>rest</w:t>
      </w:r>
      <w:r w:rsidR="00D0786C">
        <w:rPr>
          <w:rFonts w:ascii="Gentium Book Basic" w:hAnsi="Gentium Book Basic" w:cs="Arial"/>
          <w:sz w:val="24"/>
          <w:szCs w:val="24"/>
          <w:lang w:bidi="he-IL"/>
        </w:rPr>
        <w:t xml:space="preserve"> of the chapter describes 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>Jesus</w:t>
      </w:r>
      <w:r w:rsidR="00A00CD6">
        <w:rPr>
          <w:rFonts w:ascii="Gentium Book Basic" w:hAnsi="Gentium Book Basic" w:cs="Arial"/>
          <w:sz w:val="24"/>
          <w:szCs w:val="24"/>
          <w:lang w:bidi="he-IL"/>
        </w:rPr>
        <w:t>’</w:t>
      </w:r>
      <w:r w:rsidR="003B6C0E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A00CD6">
        <w:rPr>
          <w:rFonts w:ascii="Gentium Book Basic" w:hAnsi="Gentium Book Basic" w:cs="Arial"/>
          <w:sz w:val="24"/>
          <w:szCs w:val="24"/>
          <w:lang w:bidi="he-IL"/>
        </w:rPr>
        <w:t xml:space="preserve">public </w:t>
      </w:r>
      <w:r w:rsidR="00D0786C">
        <w:rPr>
          <w:rFonts w:ascii="Gentium Book Basic" w:hAnsi="Gentium Book Basic" w:cs="Arial"/>
          <w:sz w:val="24"/>
          <w:szCs w:val="24"/>
          <w:lang w:bidi="he-IL"/>
        </w:rPr>
        <w:t>teaching in the temple</w:t>
      </w:r>
      <w:r w:rsidR="002034F3">
        <w:rPr>
          <w:rFonts w:ascii="Gentium Book Basic" w:hAnsi="Gentium Book Basic" w:cs="Arial"/>
          <w:sz w:val="24"/>
          <w:szCs w:val="24"/>
          <w:lang w:bidi="he-IL"/>
        </w:rPr>
        <w:t xml:space="preserve">. The passage accomplishes two purposes, showing first that “Jesus fulfills the symbolism underlying [the Feast of Tabernacles],” but also “featuring representative questions regarding Jesus’ </w:t>
      </w:r>
      <w:proofErr w:type="spellStart"/>
      <w:r w:rsidR="002034F3">
        <w:rPr>
          <w:rFonts w:ascii="Gentium Book Basic" w:hAnsi="Gentium Book Basic" w:cs="Arial"/>
          <w:sz w:val="24"/>
          <w:szCs w:val="24"/>
          <w:lang w:bidi="he-IL"/>
        </w:rPr>
        <w:t>messiahship</w:t>
      </w:r>
      <w:proofErr w:type="spellEnd"/>
      <w:r w:rsidR="002034F3">
        <w:rPr>
          <w:rFonts w:ascii="Gentium Book Basic" w:hAnsi="Gentium Book Basic" w:cs="Arial"/>
          <w:sz w:val="24"/>
          <w:szCs w:val="24"/>
          <w:lang w:bidi="he-IL"/>
        </w:rPr>
        <w:t>” that serve to guide us as we evaluate the things Jesus said about himself.</w:t>
      </w:r>
      <w:r w:rsidR="002034F3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2323A4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2323A4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223801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23801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223801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223801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50481F" w:rsidRDefault="0050481F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113A6B" w:rsidRDefault="008503A5" w:rsidP="008503A5">
      <w:pPr>
        <w:pStyle w:val="Question"/>
      </w:pPr>
      <w:r>
        <w:lastRenderedPageBreak/>
        <w:t>Consider Lev. 23:33–44, Num. 29:12–40, and Deut. 16:13–17. What do we learn from these texts about Jewish ritual during the Feast of Tabernacles?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8503A5" w:rsidRDefault="008503A5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CC176E" w:rsidRDefault="008503A5" w:rsidP="008503A5">
      <w:pPr>
        <w:pStyle w:val="Question"/>
      </w:pPr>
      <w:r>
        <w:t>John 7:12–13 contrasts popular opinions of Jesus. What is the key question under debate?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20A0B" w:rsidRDefault="0031184F" w:rsidP="0031184F">
      <w:pPr>
        <w:pStyle w:val="Question"/>
      </w:pPr>
      <w:r>
        <w:t xml:space="preserve">How does Jesus’ statement in 7:18 answer the question stated in 7:15? 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31184F" w:rsidP="0031184F">
      <w:pPr>
        <w:pStyle w:val="Question"/>
      </w:pPr>
      <w:r>
        <w:t>Do the people of Jerusalem know where Jesus is from (7:27, cf. 7:41)? Based on your answer, explain why Jesus’ statement in 7:28–29 was so controversial.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31184F" w:rsidP="0031184F">
      <w:pPr>
        <w:pStyle w:val="Question"/>
      </w:pPr>
      <w:r>
        <w:t>Consider Isaiah 12:3 and 58:11. How do these texts connect with Jesus’ claim in John 7:37–38, and what is Jesus’ basic point?</w:t>
      </w:r>
    </w:p>
    <w:p w:rsidR="00F0296F" w:rsidRPr="00F0296F" w:rsidRDefault="00F0296F" w:rsidP="00F0296F">
      <w:pPr>
        <w:pStyle w:val="Lines"/>
      </w:pPr>
    </w:p>
    <w:p w:rsidR="00325078" w:rsidRDefault="00325078" w:rsidP="00325078">
      <w:pPr>
        <w:pStyle w:val="Lines"/>
      </w:pPr>
    </w:p>
    <w:p w:rsidR="000E4034" w:rsidRDefault="000E4034" w:rsidP="00325078">
      <w:pPr>
        <w:pStyle w:val="Lines"/>
      </w:pPr>
    </w:p>
    <w:p w:rsidR="00BC7D0D" w:rsidRDefault="00BC7D0D" w:rsidP="00325078">
      <w:pPr>
        <w:pStyle w:val="Lines"/>
      </w:pPr>
    </w:p>
    <w:p w:rsidR="00BC7D0D" w:rsidRDefault="00BC7D0D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3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0F" w:rsidRDefault="0035140F" w:rsidP="001E73CB">
      <w:r>
        <w:separator/>
      </w:r>
    </w:p>
  </w:endnote>
  <w:endnote w:type="continuationSeparator" w:id="0">
    <w:p w:rsidR="0035140F" w:rsidRDefault="0035140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0F" w:rsidRDefault="0035140F" w:rsidP="001E73CB">
      <w:r>
        <w:separator/>
      </w:r>
    </w:p>
  </w:footnote>
  <w:footnote w:type="continuationSeparator" w:id="0">
    <w:p w:rsidR="0035140F" w:rsidRDefault="0035140F" w:rsidP="001E73CB">
      <w:r>
        <w:continuationSeparator/>
      </w:r>
    </w:p>
  </w:footnote>
  <w:footnote w:id="1">
    <w:p w:rsidR="002034F3" w:rsidRDefault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34F3">
        <w:rPr>
          <w:rFonts w:cs="Times New Roman"/>
          <w:szCs w:val="24"/>
        </w:rPr>
        <w:t xml:space="preserve">Andreas </w:t>
      </w:r>
      <w:proofErr w:type="spellStart"/>
      <w:r w:rsidRPr="002034F3">
        <w:rPr>
          <w:rFonts w:cs="Times New Roman"/>
          <w:szCs w:val="24"/>
        </w:rPr>
        <w:t>Köstenberger</w:t>
      </w:r>
      <w:proofErr w:type="spellEnd"/>
      <w:r w:rsidRPr="002034F3">
        <w:rPr>
          <w:rFonts w:cs="Times New Roman"/>
          <w:szCs w:val="24"/>
        </w:rPr>
        <w:t xml:space="preserve">, </w:t>
      </w:r>
      <w:r w:rsidRPr="002034F3">
        <w:rPr>
          <w:rFonts w:cs="Times New Roman"/>
          <w:i/>
          <w:iCs/>
          <w:szCs w:val="24"/>
        </w:rPr>
        <w:t>Encountering John: The Gospel in Historical, Literary, and Theological Perspective</w:t>
      </w:r>
      <w:r w:rsidRPr="002034F3">
        <w:rPr>
          <w:rFonts w:cs="Times New Roman"/>
          <w:szCs w:val="24"/>
        </w:rPr>
        <w:t xml:space="preserve">, Second </w:t>
      </w:r>
      <w:proofErr w:type="gramStart"/>
      <w:r w:rsidRPr="002034F3">
        <w:rPr>
          <w:rFonts w:cs="Times New Roman"/>
          <w:szCs w:val="24"/>
        </w:rPr>
        <w:t>Edition.,</w:t>
      </w:r>
      <w:proofErr w:type="gramEnd"/>
      <w:r w:rsidRPr="002034F3">
        <w:rPr>
          <w:rFonts w:cs="Times New Roman"/>
          <w:szCs w:val="24"/>
        </w:rPr>
        <w:t xml:space="preserve"> Encountering Biblical Studies (Grand Rapids, Michigan: Baker Academic, 2013), 92.</w:t>
      </w:r>
    </w:p>
  </w:footnote>
  <w:footnote w:id="2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40972"/>
    <w:rsid w:val="00041496"/>
    <w:rsid w:val="00046FF8"/>
    <w:rsid w:val="00051777"/>
    <w:rsid w:val="000518F7"/>
    <w:rsid w:val="00054010"/>
    <w:rsid w:val="00060D56"/>
    <w:rsid w:val="000654BF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2F2C"/>
    <w:rsid w:val="002631C0"/>
    <w:rsid w:val="00270ABC"/>
    <w:rsid w:val="00271CDD"/>
    <w:rsid w:val="002804DA"/>
    <w:rsid w:val="00281D4E"/>
    <w:rsid w:val="00294F81"/>
    <w:rsid w:val="00296541"/>
    <w:rsid w:val="002B2605"/>
    <w:rsid w:val="002D5547"/>
    <w:rsid w:val="002D7D38"/>
    <w:rsid w:val="002E1016"/>
    <w:rsid w:val="002E18B7"/>
    <w:rsid w:val="002E6720"/>
    <w:rsid w:val="00300371"/>
    <w:rsid w:val="00302169"/>
    <w:rsid w:val="00306356"/>
    <w:rsid w:val="0031184F"/>
    <w:rsid w:val="00312004"/>
    <w:rsid w:val="00320A0B"/>
    <w:rsid w:val="00322851"/>
    <w:rsid w:val="00323467"/>
    <w:rsid w:val="00325078"/>
    <w:rsid w:val="00327492"/>
    <w:rsid w:val="003426B0"/>
    <w:rsid w:val="00344722"/>
    <w:rsid w:val="0035140F"/>
    <w:rsid w:val="00357EB4"/>
    <w:rsid w:val="0036311A"/>
    <w:rsid w:val="00367F86"/>
    <w:rsid w:val="0037226E"/>
    <w:rsid w:val="003743C5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B6C0E"/>
    <w:rsid w:val="003D036B"/>
    <w:rsid w:val="003D1971"/>
    <w:rsid w:val="003D405C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D42"/>
    <w:rsid w:val="00431087"/>
    <w:rsid w:val="004334DD"/>
    <w:rsid w:val="00436B6F"/>
    <w:rsid w:val="00446481"/>
    <w:rsid w:val="004523E5"/>
    <w:rsid w:val="004578C8"/>
    <w:rsid w:val="00474A83"/>
    <w:rsid w:val="004824FF"/>
    <w:rsid w:val="004857A9"/>
    <w:rsid w:val="00494592"/>
    <w:rsid w:val="00494C26"/>
    <w:rsid w:val="004B0723"/>
    <w:rsid w:val="004C0373"/>
    <w:rsid w:val="004C21B4"/>
    <w:rsid w:val="004C349B"/>
    <w:rsid w:val="004D7F28"/>
    <w:rsid w:val="004E09FF"/>
    <w:rsid w:val="004E634B"/>
    <w:rsid w:val="004F421C"/>
    <w:rsid w:val="004F65A2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F0A55"/>
    <w:rsid w:val="005F0B95"/>
    <w:rsid w:val="006004FD"/>
    <w:rsid w:val="0060395B"/>
    <w:rsid w:val="0061064D"/>
    <w:rsid w:val="00613756"/>
    <w:rsid w:val="006165CA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761AD"/>
    <w:rsid w:val="006802CC"/>
    <w:rsid w:val="0068159D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4A80"/>
    <w:rsid w:val="0075693E"/>
    <w:rsid w:val="00757B44"/>
    <w:rsid w:val="00762305"/>
    <w:rsid w:val="00763981"/>
    <w:rsid w:val="00770895"/>
    <w:rsid w:val="00774AC2"/>
    <w:rsid w:val="007806D2"/>
    <w:rsid w:val="007814BC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5650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50C"/>
    <w:rsid w:val="0083382E"/>
    <w:rsid w:val="00836F7E"/>
    <w:rsid w:val="008403E9"/>
    <w:rsid w:val="0084735C"/>
    <w:rsid w:val="008503A5"/>
    <w:rsid w:val="0085179F"/>
    <w:rsid w:val="00860D50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A062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57E2F"/>
    <w:rsid w:val="00967837"/>
    <w:rsid w:val="00980790"/>
    <w:rsid w:val="00982091"/>
    <w:rsid w:val="0098254F"/>
    <w:rsid w:val="00990DDD"/>
    <w:rsid w:val="009934BB"/>
    <w:rsid w:val="009A1B5B"/>
    <w:rsid w:val="009B186D"/>
    <w:rsid w:val="009C2C22"/>
    <w:rsid w:val="009C3B64"/>
    <w:rsid w:val="009C4C91"/>
    <w:rsid w:val="009D2FA2"/>
    <w:rsid w:val="009D4EB6"/>
    <w:rsid w:val="009E7EE5"/>
    <w:rsid w:val="009F0DC1"/>
    <w:rsid w:val="009F1551"/>
    <w:rsid w:val="009F3608"/>
    <w:rsid w:val="009F3BEC"/>
    <w:rsid w:val="00A00CD6"/>
    <w:rsid w:val="00A031D3"/>
    <w:rsid w:val="00A12DC5"/>
    <w:rsid w:val="00A13C37"/>
    <w:rsid w:val="00A219EC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63F07"/>
    <w:rsid w:val="00A7087E"/>
    <w:rsid w:val="00A72EA2"/>
    <w:rsid w:val="00A76EF2"/>
    <w:rsid w:val="00A82047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C3C8B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5CE8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6388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5694"/>
    <w:rsid w:val="00C27A75"/>
    <w:rsid w:val="00C27EA3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B2BD4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6873"/>
    <w:rsid w:val="00D0786C"/>
    <w:rsid w:val="00D11663"/>
    <w:rsid w:val="00D12B7F"/>
    <w:rsid w:val="00D1740E"/>
    <w:rsid w:val="00D2159D"/>
    <w:rsid w:val="00D23E16"/>
    <w:rsid w:val="00D24B09"/>
    <w:rsid w:val="00D30FF8"/>
    <w:rsid w:val="00D32829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DF7FCD"/>
    <w:rsid w:val="00E059CE"/>
    <w:rsid w:val="00E11B0B"/>
    <w:rsid w:val="00E13B9E"/>
    <w:rsid w:val="00E15AE3"/>
    <w:rsid w:val="00E16235"/>
    <w:rsid w:val="00E16C69"/>
    <w:rsid w:val="00E17007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A4DC4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51548"/>
    <w:rsid w:val="00F51C5F"/>
    <w:rsid w:val="00F547A3"/>
    <w:rsid w:val="00F56CA0"/>
    <w:rsid w:val="00F5755C"/>
    <w:rsid w:val="00F57D2D"/>
    <w:rsid w:val="00F61D12"/>
    <w:rsid w:val="00F673A8"/>
    <w:rsid w:val="00F73685"/>
    <w:rsid w:val="00F74A08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0494"/>
    <w:rsid w:val="00FD2B43"/>
    <w:rsid w:val="00FD50E7"/>
    <w:rsid w:val="00FD52C3"/>
    <w:rsid w:val="00FE386B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C0AA3B4-4B31-4A32-A07D-303740B9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2015-01-11T03:19:00Z</cp:lastPrinted>
  <dcterms:created xsi:type="dcterms:W3CDTF">2015-01-09T16:06:00Z</dcterms:created>
  <dcterms:modified xsi:type="dcterms:W3CDTF">2015-01-11T03:19:00Z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