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7151D8">
      <w:pPr>
        <w:spacing w:after="240"/>
        <w:ind w:left="720" w:hanging="72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FF5BB9">
        <w:rPr>
          <w:rFonts w:ascii="Gentium Book Basic" w:hAnsi="Gentium Book Basic" w:cs="Times New Roman"/>
          <w:b/>
          <w:sz w:val="28"/>
          <w:szCs w:val="28"/>
        </w:rPr>
        <w:t>1</w:t>
      </w:r>
      <w:r w:rsidR="007151D8">
        <w:rPr>
          <w:rFonts w:ascii="Gentium Book Basic" w:hAnsi="Gentium Book Basic" w:cs="Times New Roman"/>
          <w:b/>
          <w:sz w:val="28"/>
          <w:szCs w:val="28"/>
        </w:rPr>
        <w:t>1</w:t>
      </w:r>
      <w:r>
        <w:rPr>
          <w:rFonts w:ascii="Gentium Book Basic" w:hAnsi="Gentium Book Basic" w:cs="Times New Roman"/>
          <w:b/>
          <w:sz w:val="28"/>
          <w:szCs w:val="28"/>
        </w:rPr>
        <w:t xml:space="preserve">: </w:t>
      </w:r>
      <w:r w:rsidR="005D5308">
        <w:rPr>
          <w:rFonts w:ascii="Gentium Book Basic" w:hAnsi="Gentium Book Basic" w:cs="Times New Roman"/>
          <w:b/>
          <w:sz w:val="28"/>
          <w:szCs w:val="28"/>
        </w:rPr>
        <w:t xml:space="preserve">John </w:t>
      </w:r>
      <w:r w:rsidR="007151D8">
        <w:rPr>
          <w:rFonts w:ascii="Gentium Book Basic" w:hAnsi="Gentium Book Basic" w:cs="Times New Roman"/>
          <w:b/>
          <w:sz w:val="28"/>
          <w:szCs w:val="28"/>
        </w:rPr>
        <w:t>10</w:t>
      </w:r>
      <w:r w:rsidR="00C53F38">
        <w:rPr>
          <w:rFonts w:ascii="Gentium Book Basic" w:hAnsi="Gentium Book Basic" w:cs="Times New Roman"/>
          <w:b/>
          <w:sz w:val="28"/>
          <w:szCs w:val="28"/>
        </w:rPr>
        <w:t>:1–</w:t>
      </w:r>
      <w:r w:rsidR="00FF5BB9">
        <w:rPr>
          <w:rFonts w:ascii="Gentium Book Basic" w:hAnsi="Gentium Book Basic" w:cs="Times New Roman"/>
          <w:b/>
          <w:sz w:val="28"/>
          <w:szCs w:val="28"/>
        </w:rPr>
        <w:t>4</w:t>
      </w:r>
      <w:r w:rsidR="007151D8">
        <w:rPr>
          <w:rFonts w:ascii="Gentium Book Basic" w:hAnsi="Gentium Book Basic" w:cs="Times New Roman"/>
          <w:b/>
          <w:sz w:val="28"/>
          <w:szCs w:val="28"/>
        </w:rPr>
        <w:t>2</w:t>
      </w:r>
    </w:p>
    <w:p w:rsidR="003D7349" w:rsidRDefault="00D30FF8" w:rsidP="00875B45">
      <w:pPr>
        <w:spacing w:after="120" w:line="276" w:lineRule="auto"/>
        <w:rPr>
          <w:rFonts w:ascii="Gentium Book Basic" w:hAnsi="Gentium Book Basic" w:cs="Arial"/>
          <w:sz w:val="24"/>
          <w:szCs w:val="24"/>
          <w:lang w:bidi="he-IL"/>
        </w:rPr>
      </w:pPr>
      <w:r w:rsidRPr="004344D3">
        <w:rPr>
          <w:rFonts w:ascii="Gentium Book Basic" w:hAnsi="Gentium Book Basic" w:cs="Arial"/>
          <w:b/>
          <w:bCs/>
          <w:sz w:val="24"/>
          <w:szCs w:val="24"/>
          <w:lang w:bidi="he-IL"/>
        </w:rPr>
        <w:t>Summary</w:t>
      </w:r>
      <w:r w:rsidR="006320B5" w:rsidRPr="004344D3">
        <w:rPr>
          <w:rFonts w:ascii="Gentium Book Basic" w:hAnsi="Gentium Book Basic" w:cs="Arial"/>
          <w:b/>
          <w:bCs/>
          <w:sz w:val="24"/>
          <w:szCs w:val="24"/>
          <w:lang w:bidi="he-IL"/>
        </w:rPr>
        <w:t>:</w:t>
      </w:r>
      <w:r w:rsidR="00D44CFE" w:rsidRPr="004344D3">
        <w:rPr>
          <w:rFonts w:ascii="Gentium Book Basic" w:hAnsi="Gentium Book Basic" w:cs="Arial"/>
          <w:b/>
          <w:bCs/>
          <w:sz w:val="24"/>
          <w:szCs w:val="24"/>
          <w:lang w:bidi="he-IL"/>
        </w:rPr>
        <w:t xml:space="preserve"> </w:t>
      </w:r>
      <w:r w:rsidR="00AA648A">
        <w:rPr>
          <w:rFonts w:ascii="Gentium Book Basic" w:hAnsi="Gentium Book Basic" w:cs="Arial"/>
          <w:sz w:val="24"/>
          <w:szCs w:val="24"/>
          <w:lang w:bidi="he-IL"/>
        </w:rPr>
        <w:t>John 10 opens with the well-known “good shepherd” discourse (10:1–</w:t>
      </w:r>
      <w:r w:rsidR="00715F75">
        <w:rPr>
          <w:rFonts w:ascii="Gentium Book Basic" w:hAnsi="Gentium Book Basic" w:cs="Arial"/>
          <w:sz w:val="24"/>
          <w:szCs w:val="24"/>
          <w:lang w:bidi="he-IL"/>
        </w:rPr>
        <w:t>18)</w:t>
      </w:r>
      <w:r w:rsidR="00AA648A">
        <w:rPr>
          <w:rFonts w:ascii="Gentium Book Basic" w:hAnsi="Gentium Book Basic" w:cs="Arial"/>
          <w:sz w:val="24"/>
          <w:szCs w:val="24"/>
          <w:lang w:bidi="he-IL"/>
        </w:rPr>
        <w:t xml:space="preserve">. </w:t>
      </w:r>
      <w:r w:rsidR="00715F75">
        <w:rPr>
          <w:rFonts w:ascii="Gentium Book Basic" w:hAnsi="Gentium Book Basic" w:cs="Arial"/>
          <w:sz w:val="24"/>
          <w:szCs w:val="24"/>
          <w:lang w:bidi="he-IL"/>
        </w:rPr>
        <w:t>This discourse is p</w:t>
      </w:r>
      <w:r w:rsidR="00AA648A">
        <w:rPr>
          <w:rFonts w:ascii="Gentium Book Basic" w:hAnsi="Gentium Book Basic" w:cs="Arial"/>
          <w:sz w:val="24"/>
          <w:szCs w:val="24"/>
          <w:lang w:bidi="he-IL"/>
        </w:rPr>
        <w:t xml:space="preserve">resented with </w:t>
      </w:r>
      <w:r w:rsidR="00715F75">
        <w:rPr>
          <w:rFonts w:ascii="Gentium Book Basic" w:hAnsi="Gentium Book Basic" w:cs="Arial"/>
          <w:sz w:val="24"/>
          <w:szCs w:val="24"/>
          <w:lang w:bidi="he-IL"/>
        </w:rPr>
        <w:t xml:space="preserve">relatively </w:t>
      </w:r>
      <w:r w:rsidR="00AA648A">
        <w:rPr>
          <w:rFonts w:ascii="Gentium Book Basic" w:hAnsi="Gentium Book Basic" w:cs="Arial"/>
          <w:sz w:val="24"/>
          <w:szCs w:val="24"/>
          <w:lang w:bidi="he-IL"/>
        </w:rPr>
        <w:t xml:space="preserve">little information about </w:t>
      </w:r>
      <w:r w:rsidR="00715F75">
        <w:rPr>
          <w:rFonts w:ascii="Gentium Book Basic" w:hAnsi="Gentium Book Basic" w:cs="Arial"/>
          <w:sz w:val="24"/>
          <w:szCs w:val="24"/>
          <w:lang w:bidi="he-IL"/>
        </w:rPr>
        <w:t>the setting. It is not until 10:19–21 that we even learn that “the Jews” were the audience, and that Jesus’ words provoked controversy among them. Then, in 10:22, we have a time reference that tells us that these events took place at “the Feast of Dedication in Jerusalem, and it was winter.” This places the events of chapter 10 approximately three months after the events surrounding the Feast of Tabernacles in chapters 7–</w:t>
      </w:r>
      <w:r w:rsidR="00784486">
        <w:rPr>
          <w:rFonts w:ascii="Gentium Book Basic" w:hAnsi="Gentium Book Basic" w:cs="Arial"/>
          <w:sz w:val="24"/>
          <w:szCs w:val="24"/>
          <w:lang w:bidi="he-IL"/>
        </w:rPr>
        <w:t>8</w:t>
      </w:r>
      <w:r w:rsidR="00715F75">
        <w:rPr>
          <w:rFonts w:ascii="Gentium Book Basic" w:hAnsi="Gentium Book Basic" w:cs="Arial"/>
          <w:sz w:val="24"/>
          <w:szCs w:val="24"/>
          <w:lang w:bidi="he-IL"/>
        </w:rPr>
        <w:t>.</w:t>
      </w:r>
      <w:r w:rsidR="00784486">
        <w:rPr>
          <w:rFonts w:ascii="Gentium Book Basic" w:hAnsi="Gentium Book Basic" w:cs="Arial"/>
          <w:sz w:val="24"/>
          <w:szCs w:val="24"/>
          <w:lang w:bidi="he-IL"/>
        </w:rPr>
        <w:t xml:space="preserve"> Also, as the last Jewish festival prior to </w:t>
      </w:r>
      <w:r w:rsidR="00875B45">
        <w:rPr>
          <w:rFonts w:ascii="Gentium Book Basic" w:hAnsi="Gentium Book Basic" w:cs="Arial"/>
          <w:sz w:val="24"/>
          <w:szCs w:val="24"/>
          <w:lang w:bidi="he-IL"/>
        </w:rPr>
        <w:t>the Passover at the time of Jesus’ death</w:t>
      </w:r>
      <w:r w:rsidR="00784486">
        <w:rPr>
          <w:rFonts w:ascii="Gentium Book Basic" w:hAnsi="Gentium Book Basic" w:cs="Arial"/>
          <w:sz w:val="24"/>
          <w:szCs w:val="24"/>
          <w:lang w:bidi="he-IL"/>
        </w:rPr>
        <w:t>, this chapter draws John’s “</w:t>
      </w:r>
      <w:r w:rsidR="00875B45">
        <w:rPr>
          <w:rFonts w:ascii="Gentium Book Basic" w:hAnsi="Gentium Book Basic" w:cs="Arial"/>
          <w:sz w:val="24"/>
          <w:szCs w:val="24"/>
          <w:lang w:bidi="he-IL"/>
        </w:rPr>
        <w:t>F</w:t>
      </w:r>
      <w:r w:rsidR="00784486">
        <w:rPr>
          <w:rFonts w:ascii="Gentium Book Basic" w:hAnsi="Gentium Book Basic" w:cs="Arial"/>
          <w:sz w:val="24"/>
          <w:szCs w:val="24"/>
          <w:lang w:bidi="he-IL"/>
        </w:rPr>
        <w:t xml:space="preserve">estival </w:t>
      </w:r>
      <w:r w:rsidR="00875B45">
        <w:rPr>
          <w:rFonts w:ascii="Gentium Book Basic" w:hAnsi="Gentium Book Basic" w:cs="Arial"/>
          <w:sz w:val="24"/>
          <w:szCs w:val="24"/>
          <w:lang w:bidi="he-IL"/>
        </w:rPr>
        <w:t>C</w:t>
      </w:r>
      <w:r w:rsidR="00784486">
        <w:rPr>
          <w:rFonts w:ascii="Gentium Book Basic" w:hAnsi="Gentium Book Basic" w:cs="Arial"/>
          <w:sz w:val="24"/>
          <w:szCs w:val="24"/>
          <w:lang w:bidi="he-IL"/>
        </w:rPr>
        <w:t>ycle” to a close.</w:t>
      </w:r>
    </w:p>
    <w:p w:rsidR="00715F75" w:rsidRPr="00715F75" w:rsidRDefault="00F12968" w:rsidP="001D0936">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After</w:t>
      </w:r>
      <w:r w:rsidR="00715F75">
        <w:rPr>
          <w:rFonts w:ascii="Gentium Book Basic" w:hAnsi="Gentium Book Basic" w:cs="Arial"/>
          <w:sz w:val="24"/>
          <w:szCs w:val="24"/>
          <w:lang w:bidi="he-IL"/>
        </w:rPr>
        <w:t xml:space="preserve"> the “good shepherd” discourse, we find Jesus in debate with the Jews about his identity in the grand outer court of the Temple (10:23ff). Here Jesus has strong words for the Jews, telling them that they “are not of [his] sheep” (10:26) and thus do not have eternal life (10:28). </w:t>
      </w:r>
      <w:r>
        <w:rPr>
          <w:rFonts w:ascii="Gentium Book Basic" w:hAnsi="Gentium Book Basic" w:cs="Arial"/>
          <w:sz w:val="24"/>
          <w:szCs w:val="24"/>
          <w:lang w:bidi="he-IL"/>
        </w:rPr>
        <w:t>H</w:t>
      </w:r>
      <w:r w:rsidR="00715F75">
        <w:rPr>
          <w:rFonts w:ascii="Gentium Book Basic" w:hAnsi="Gentium Book Basic" w:cs="Arial"/>
          <w:sz w:val="24"/>
          <w:szCs w:val="24"/>
          <w:lang w:bidi="he-IL"/>
        </w:rPr>
        <w:t xml:space="preserve">e explains that his authority to assess their condition comes from his relationship with God the Father: “I and </w:t>
      </w:r>
      <w:bookmarkStart w:id="0" w:name="_GoBack"/>
      <w:r w:rsidR="00715F75" w:rsidRPr="00875B45">
        <w:rPr>
          <w:rFonts w:ascii="Gentium Book Basic" w:hAnsi="Gentium Book Basic" w:cs="Arial"/>
          <w:sz w:val="24"/>
          <w:szCs w:val="24"/>
          <w:lang w:bidi="he-IL"/>
        </w:rPr>
        <w:t>My</w:t>
      </w:r>
      <w:r w:rsidR="00715F75">
        <w:rPr>
          <w:rFonts w:ascii="Gentium Book Basic" w:hAnsi="Gentium Book Basic" w:cs="Arial"/>
          <w:sz w:val="24"/>
          <w:szCs w:val="24"/>
          <w:lang w:bidi="he-IL"/>
        </w:rPr>
        <w:t xml:space="preserve"> </w:t>
      </w:r>
      <w:bookmarkEnd w:id="0"/>
      <w:r w:rsidR="00715F75">
        <w:rPr>
          <w:rFonts w:ascii="Gentium Book Basic" w:hAnsi="Gentium Book Basic" w:cs="Arial"/>
          <w:sz w:val="24"/>
          <w:szCs w:val="24"/>
          <w:lang w:bidi="he-IL"/>
        </w:rPr>
        <w:t xml:space="preserve">Father are one” (10:30). </w:t>
      </w:r>
      <w:r w:rsidR="00644537">
        <w:rPr>
          <w:rFonts w:ascii="Gentium Book Basic" w:hAnsi="Gentium Book Basic" w:cs="Arial"/>
          <w:sz w:val="24"/>
          <w:szCs w:val="24"/>
          <w:lang w:bidi="he-IL"/>
        </w:rPr>
        <w:t xml:space="preserve">In response, </w:t>
      </w:r>
      <w:r w:rsidR="00715F75">
        <w:rPr>
          <w:rFonts w:ascii="Gentium Book Basic" w:hAnsi="Gentium Book Basic" w:cs="Arial"/>
          <w:sz w:val="24"/>
          <w:szCs w:val="24"/>
          <w:lang w:bidi="he-IL"/>
        </w:rPr>
        <w:t xml:space="preserve">the Jews </w:t>
      </w:r>
      <w:r w:rsidR="00644537">
        <w:rPr>
          <w:rFonts w:ascii="Gentium Book Basic" w:hAnsi="Gentium Book Basic" w:cs="Arial"/>
          <w:sz w:val="24"/>
          <w:szCs w:val="24"/>
          <w:lang w:bidi="he-IL"/>
        </w:rPr>
        <w:t xml:space="preserve">again </w:t>
      </w:r>
      <w:r w:rsidR="00715F75">
        <w:rPr>
          <w:rFonts w:ascii="Gentium Book Basic" w:hAnsi="Gentium Book Basic" w:cs="Arial"/>
          <w:sz w:val="24"/>
          <w:szCs w:val="24"/>
          <w:lang w:bidi="he-IL"/>
        </w:rPr>
        <w:t xml:space="preserve">attempt </w:t>
      </w:r>
      <w:r>
        <w:rPr>
          <w:rFonts w:ascii="Gentium Book Basic" w:hAnsi="Gentium Book Basic" w:cs="Arial"/>
          <w:sz w:val="24"/>
          <w:szCs w:val="24"/>
          <w:lang w:bidi="he-IL"/>
        </w:rPr>
        <w:t xml:space="preserve">(and fail) </w:t>
      </w:r>
      <w:r w:rsidR="00715F75">
        <w:rPr>
          <w:rFonts w:ascii="Gentium Book Basic" w:hAnsi="Gentium Book Basic" w:cs="Arial"/>
          <w:sz w:val="24"/>
          <w:szCs w:val="24"/>
          <w:lang w:bidi="he-IL"/>
        </w:rPr>
        <w:t>to stone Jesus for blasphemy</w:t>
      </w:r>
      <w:r w:rsidR="00644537">
        <w:rPr>
          <w:rFonts w:ascii="Gentium Book Basic" w:hAnsi="Gentium Book Basic" w:cs="Arial"/>
          <w:sz w:val="24"/>
          <w:szCs w:val="24"/>
          <w:lang w:bidi="he-IL"/>
        </w:rPr>
        <w:t xml:space="preserve"> </w:t>
      </w:r>
      <w:r w:rsidR="00715F75">
        <w:rPr>
          <w:rFonts w:ascii="Gentium Book Basic" w:hAnsi="Gentium Book Basic" w:cs="Arial"/>
          <w:sz w:val="24"/>
          <w:szCs w:val="24"/>
          <w:lang w:bidi="he-IL"/>
        </w:rPr>
        <w:t>(10:</w:t>
      </w:r>
      <w:r w:rsidR="00644537">
        <w:rPr>
          <w:rFonts w:ascii="Gentium Book Basic" w:hAnsi="Gentium Book Basic" w:cs="Arial"/>
          <w:sz w:val="24"/>
          <w:szCs w:val="24"/>
          <w:lang w:bidi="he-IL"/>
        </w:rPr>
        <w:t xml:space="preserve">31, </w:t>
      </w:r>
      <w:r w:rsidR="00715F75">
        <w:rPr>
          <w:rFonts w:ascii="Gentium Book Basic" w:hAnsi="Gentium Book Basic" w:cs="Arial"/>
          <w:sz w:val="24"/>
          <w:szCs w:val="24"/>
          <w:lang w:bidi="he-IL"/>
        </w:rPr>
        <w:t>39</w:t>
      </w:r>
      <w:r w:rsidR="00644537">
        <w:rPr>
          <w:rFonts w:ascii="Gentium Book Basic" w:hAnsi="Gentium Book Basic" w:cs="Arial"/>
          <w:sz w:val="24"/>
          <w:szCs w:val="24"/>
          <w:lang w:bidi="he-IL"/>
        </w:rPr>
        <w:t>–40</w:t>
      </w:r>
      <w:r w:rsidR="00715F75">
        <w:rPr>
          <w:rFonts w:ascii="Gentium Book Basic" w:hAnsi="Gentium Book Basic" w:cs="Arial"/>
          <w:sz w:val="24"/>
          <w:szCs w:val="24"/>
          <w:lang w:bidi="he-IL"/>
        </w:rPr>
        <w:t>).</w:t>
      </w:r>
      <w:r w:rsidR="00644537">
        <w:rPr>
          <w:rFonts w:ascii="Gentium Book Basic" w:hAnsi="Gentium Book Basic" w:cs="Arial"/>
          <w:sz w:val="24"/>
          <w:szCs w:val="24"/>
          <w:lang w:bidi="he-IL"/>
        </w:rPr>
        <w:t xml:space="preserve"> </w:t>
      </w:r>
      <w:r>
        <w:rPr>
          <w:rFonts w:ascii="Gentium Book Basic" w:hAnsi="Gentium Book Basic" w:cs="Arial"/>
          <w:sz w:val="24"/>
          <w:szCs w:val="24"/>
          <w:lang w:bidi="he-IL"/>
        </w:rPr>
        <w:t>A</w:t>
      </w:r>
      <w:r w:rsidR="00644537">
        <w:rPr>
          <w:rFonts w:ascii="Gentium Book Basic" w:hAnsi="Gentium Book Basic" w:cs="Arial"/>
          <w:sz w:val="24"/>
          <w:szCs w:val="24"/>
          <w:lang w:bidi="he-IL"/>
        </w:rPr>
        <w:t xml:space="preserve">midst the </w:t>
      </w:r>
      <w:r>
        <w:rPr>
          <w:rFonts w:ascii="Gentium Book Basic" w:hAnsi="Gentium Book Basic" w:cs="Arial"/>
          <w:sz w:val="24"/>
          <w:szCs w:val="24"/>
          <w:lang w:bidi="he-IL"/>
        </w:rPr>
        <w:t>stoning</w:t>
      </w:r>
      <w:r>
        <w:rPr>
          <w:rFonts w:ascii="Gentium Book Basic" w:hAnsi="Gentium Book Basic" w:cs="Arial"/>
          <w:sz w:val="24"/>
          <w:szCs w:val="24"/>
          <w:lang w:bidi="he-IL"/>
        </w:rPr>
        <w:t xml:space="preserve"> attempt</w:t>
      </w:r>
      <w:r w:rsidR="00644537">
        <w:rPr>
          <w:rFonts w:ascii="Gentium Book Basic" w:hAnsi="Gentium Book Basic" w:cs="Arial"/>
          <w:sz w:val="24"/>
          <w:szCs w:val="24"/>
          <w:lang w:bidi="he-IL"/>
        </w:rPr>
        <w:t>, Jesus condemns the Jews</w:t>
      </w:r>
      <w:r>
        <w:rPr>
          <w:rFonts w:ascii="Gentium Book Basic" w:hAnsi="Gentium Book Basic" w:cs="Arial"/>
          <w:sz w:val="24"/>
          <w:szCs w:val="24"/>
          <w:lang w:bidi="he-IL"/>
        </w:rPr>
        <w:t>,</w:t>
      </w:r>
      <w:r w:rsidR="00644537">
        <w:rPr>
          <w:rFonts w:ascii="Gentium Book Basic" w:hAnsi="Gentium Book Basic" w:cs="Arial"/>
          <w:sz w:val="24"/>
          <w:szCs w:val="24"/>
          <w:lang w:bidi="he-IL"/>
        </w:rPr>
        <w:t xml:space="preserve"> </w:t>
      </w:r>
      <w:r>
        <w:rPr>
          <w:rFonts w:ascii="Gentium Book Basic" w:hAnsi="Gentium Book Basic" w:cs="Arial"/>
          <w:sz w:val="24"/>
          <w:szCs w:val="24"/>
          <w:lang w:bidi="he-IL"/>
        </w:rPr>
        <w:t xml:space="preserve">presenting </w:t>
      </w:r>
      <w:r w:rsidR="00644537">
        <w:rPr>
          <w:rFonts w:ascii="Gentium Book Basic" w:hAnsi="Gentium Book Basic" w:cs="Arial"/>
          <w:sz w:val="24"/>
          <w:szCs w:val="24"/>
          <w:lang w:bidi="he-IL"/>
        </w:rPr>
        <w:t xml:space="preserve">his works as evidence of deity (10:32–38). The story closes outside Jerusalem in the Judean wilderness </w:t>
      </w:r>
      <w:r w:rsidR="001D0936">
        <w:rPr>
          <w:rFonts w:ascii="Gentium Book Basic" w:hAnsi="Gentium Book Basic" w:cs="Arial"/>
          <w:sz w:val="24"/>
          <w:szCs w:val="24"/>
          <w:lang w:bidi="he-IL"/>
        </w:rPr>
        <w:t xml:space="preserve">as </w:t>
      </w:r>
      <w:r w:rsidR="00644537">
        <w:rPr>
          <w:rFonts w:ascii="Gentium Book Basic" w:hAnsi="Gentium Book Basic" w:cs="Arial"/>
          <w:sz w:val="24"/>
          <w:szCs w:val="24"/>
          <w:lang w:bidi="he-IL"/>
        </w:rPr>
        <w:t xml:space="preserve">people </w:t>
      </w:r>
      <w:r w:rsidR="001D0936">
        <w:rPr>
          <w:rFonts w:ascii="Gentium Book Basic" w:hAnsi="Gentium Book Basic" w:cs="Arial"/>
          <w:sz w:val="24"/>
          <w:szCs w:val="24"/>
          <w:lang w:bidi="he-IL"/>
        </w:rPr>
        <w:t xml:space="preserve">come </w:t>
      </w:r>
      <w:r w:rsidR="00644537">
        <w:rPr>
          <w:rFonts w:ascii="Gentium Book Basic" w:hAnsi="Gentium Book Basic" w:cs="Arial"/>
          <w:sz w:val="24"/>
          <w:szCs w:val="24"/>
          <w:lang w:bidi="he-IL"/>
        </w:rPr>
        <w:t xml:space="preserve">to Jesus and express belief in him because </w:t>
      </w:r>
      <w:r w:rsidR="001D0936">
        <w:rPr>
          <w:rFonts w:ascii="Gentium Book Basic" w:hAnsi="Gentium Book Basic" w:cs="Arial"/>
          <w:sz w:val="24"/>
          <w:szCs w:val="24"/>
          <w:lang w:bidi="he-IL"/>
        </w:rPr>
        <w:t>he fulfilled</w:t>
      </w:r>
      <w:r w:rsidR="00644537">
        <w:rPr>
          <w:rFonts w:ascii="Gentium Book Basic" w:hAnsi="Gentium Book Basic" w:cs="Arial"/>
          <w:sz w:val="24"/>
          <w:szCs w:val="24"/>
          <w:lang w:bidi="he-IL"/>
        </w:rPr>
        <w:t xml:space="preserve"> John</w:t>
      </w:r>
      <w:r w:rsidR="001D0936">
        <w:rPr>
          <w:rFonts w:ascii="Gentium Book Basic" w:hAnsi="Gentium Book Basic" w:cs="Arial"/>
          <w:sz w:val="24"/>
          <w:szCs w:val="24"/>
          <w:lang w:bidi="he-IL"/>
        </w:rPr>
        <w:t xml:space="preserve"> the Baptist’s </w:t>
      </w:r>
      <w:r w:rsidR="00644537">
        <w:rPr>
          <w:rFonts w:ascii="Gentium Book Basic" w:hAnsi="Gentium Book Basic" w:cs="Arial"/>
          <w:sz w:val="24"/>
          <w:szCs w:val="24"/>
          <w:lang w:bidi="he-IL"/>
        </w:rPr>
        <w:t>predictions (10:40–41).</w:t>
      </w:r>
    </w:p>
    <w:p w:rsidR="00774AC2" w:rsidRPr="00A55949" w:rsidRDefault="00774AC2" w:rsidP="00C53F38">
      <w:pPr>
        <w:spacing w:before="240" w:after="240" w:line="276" w:lineRule="auto"/>
        <w:rPr>
          <w:rFonts w:ascii="Gentium Book Basic" w:hAnsi="Gentium Book Basic" w:cs="Arial"/>
          <w:b/>
          <w:bCs/>
          <w:sz w:val="24"/>
          <w:szCs w:val="24"/>
          <w:lang w:bidi="he-IL"/>
        </w:rPr>
      </w:pPr>
      <w:r w:rsidRPr="00A55949">
        <w:rPr>
          <w:rFonts w:ascii="Gentium Book Basic" w:hAnsi="Gentium Book Basic" w:cs="Arial"/>
          <w:b/>
          <w:bCs/>
          <w:sz w:val="24"/>
          <w:szCs w:val="24"/>
          <w:lang w:bidi="he-IL"/>
        </w:rPr>
        <w:t>Abbreviated Outline</w:t>
      </w:r>
      <w:r w:rsidR="00C53F38" w:rsidRPr="00A55949">
        <w:rPr>
          <w:rStyle w:val="FootnoteReference"/>
          <w:rFonts w:ascii="Gentium Book Basic" w:eastAsia="Times New Roman" w:hAnsi="Gentium Book Basic" w:cs="Times New Roman"/>
          <w:b/>
          <w:bCs/>
          <w:color w:val="000000"/>
          <w:sz w:val="24"/>
          <w:szCs w:val="24"/>
          <w:lang w:bidi="he-IL"/>
        </w:rPr>
        <w:footnoteReference w:id="1"/>
      </w:r>
      <w:r w:rsidRPr="00A55949">
        <w:rPr>
          <w:rFonts w:ascii="Gentium Book Basic" w:hAnsi="Gentium Book Basic" w:cs="Arial"/>
          <w:b/>
          <w:bCs/>
          <w:sz w:val="24"/>
          <w:szCs w:val="24"/>
          <w:lang w:bidi="he-IL"/>
        </w:rPr>
        <w:t xml:space="preserve"> (current passage in bold):</w:t>
      </w:r>
    </w:p>
    <w:p w:rsidR="00C53F38" w:rsidRPr="005D5308"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INTRODUCTION: THE WORD MADE FLESH (1:1-18)</w:t>
      </w:r>
    </w:p>
    <w:p w:rsidR="00C53F38" w:rsidRPr="005D5308"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THE BOOK OF SIGNS: THE SIGNS OF THE MESSIAH (1:19-12:50)</w:t>
      </w:r>
    </w:p>
    <w:p w:rsidR="00C53F38" w:rsidRPr="005D5308"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5D5308">
        <w:rPr>
          <w:rFonts w:ascii="Gentium Book Basic" w:eastAsia="Times New Roman" w:hAnsi="Gentium Book Basic" w:cs="Times New Roman"/>
          <w:i/>
          <w:iCs/>
          <w:color w:val="000000"/>
          <w:lang w:bidi="he-IL"/>
        </w:rPr>
        <w:t>The Forerunner and the Coming of the Messiah (1:19-51)</w:t>
      </w:r>
    </w:p>
    <w:p w:rsidR="00C53F38" w:rsidRPr="005D5308" w:rsidRDefault="00C53F38" w:rsidP="00C53F38">
      <w:pPr>
        <w:widowControl w:val="0"/>
        <w:numPr>
          <w:ilvl w:val="0"/>
          <w:numId w:val="13"/>
        </w:numPr>
        <w:ind w:left="1080"/>
        <w:contextualSpacing/>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The Testimony of John the Baptist (1:19-34)</w:t>
      </w:r>
    </w:p>
    <w:p w:rsidR="00C53F38" w:rsidRPr="005D5308" w:rsidRDefault="00C53F38" w:rsidP="00C53F38">
      <w:pPr>
        <w:widowControl w:val="0"/>
        <w:numPr>
          <w:ilvl w:val="0"/>
          <w:numId w:val="13"/>
        </w:numPr>
        <w:ind w:left="1080"/>
        <w:contextualSpacing/>
        <w:rPr>
          <w:rFonts w:ascii="Gentium Book Basic" w:eastAsia="Times New Roman" w:hAnsi="Gentium Book Basic" w:cs="Times New Roman"/>
          <w:color w:val="000000"/>
          <w:lang w:bidi="he-IL"/>
        </w:rPr>
      </w:pPr>
      <w:r w:rsidRPr="005D5308">
        <w:rPr>
          <w:rFonts w:ascii="Gentium Book Basic" w:eastAsia="Times New Roman" w:hAnsi="Gentium Book Basic" w:cs="Times New Roman"/>
          <w:color w:val="000000"/>
          <w:lang w:bidi="he-IL"/>
        </w:rPr>
        <w:t>The Beginning of Jesus’ Ministry (1:35-51)</w:t>
      </w:r>
    </w:p>
    <w:p w:rsidR="00C53F38" w:rsidRPr="0050481F"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50481F">
        <w:rPr>
          <w:rFonts w:ascii="Gentium Book Basic" w:eastAsia="Times New Roman" w:hAnsi="Gentium Book Basic" w:cs="Times New Roman"/>
          <w:i/>
          <w:iCs/>
          <w:color w:val="000000"/>
          <w:lang w:bidi="he-IL"/>
        </w:rPr>
        <w:t>The Cana Cycle: Jesus’ Inaugural Signs and Representative Conversations (2:1-4:54)</w:t>
      </w:r>
    </w:p>
    <w:p w:rsidR="00C53F38" w:rsidRPr="00130231" w:rsidRDefault="00C53F38" w:rsidP="00C53F38">
      <w:pPr>
        <w:widowControl w:val="0"/>
        <w:numPr>
          <w:ilvl w:val="0"/>
          <w:numId w:val="14"/>
        </w:numPr>
        <w:ind w:left="1080"/>
        <w:contextualSpacing/>
        <w:rPr>
          <w:rFonts w:ascii="Gentium Book Basic" w:eastAsia="Times New Roman" w:hAnsi="Gentium Book Basic" w:cs="Times New Roman"/>
          <w:color w:val="000000"/>
          <w:lang w:bidi="he-IL"/>
        </w:rPr>
      </w:pPr>
      <w:r w:rsidRPr="00130231">
        <w:rPr>
          <w:rFonts w:ascii="Gentium Book Basic" w:eastAsia="Times New Roman" w:hAnsi="Gentium Book Basic" w:cs="Times New Roman"/>
          <w:color w:val="000000"/>
          <w:lang w:bidi="he-IL"/>
        </w:rPr>
        <w:t>Sign 1: Changing Water into Wine at the Wedding in Cana (2:1-12)</w:t>
      </w:r>
    </w:p>
    <w:p w:rsidR="00C53F38" w:rsidRPr="00130231" w:rsidRDefault="00C53F38" w:rsidP="00C53F38">
      <w:pPr>
        <w:widowControl w:val="0"/>
        <w:numPr>
          <w:ilvl w:val="0"/>
          <w:numId w:val="14"/>
        </w:numPr>
        <w:ind w:left="1080"/>
        <w:contextualSpacing/>
        <w:rPr>
          <w:rFonts w:ascii="Gentium Book Basic" w:eastAsia="Times New Roman" w:hAnsi="Gentium Book Basic" w:cs="Times New Roman"/>
          <w:color w:val="000000"/>
          <w:lang w:bidi="he-IL"/>
        </w:rPr>
      </w:pPr>
      <w:r w:rsidRPr="00130231">
        <w:rPr>
          <w:rFonts w:ascii="Gentium Book Basic" w:eastAsia="Times New Roman" w:hAnsi="Gentium Book Basic" w:cs="Times New Roman"/>
          <w:color w:val="000000"/>
          <w:lang w:bidi="he-IL"/>
        </w:rPr>
        <w:t>Sign 2: One of Jesus’ Jerusalem Signs: The Clearing of the Temple (2:13-22)</w:t>
      </w:r>
    </w:p>
    <w:p w:rsidR="00C53F38" w:rsidRPr="0050481F" w:rsidRDefault="00C53F38" w:rsidP="00C53F38">
      <w:pPr>
        <w:widowControl w:val="0"/>
        <w:numPr>
          <w:ilvl w:val="0"/>
          <w:numId w:val="14"/>
        </w:numPr>
        <w:ind w:left="1080"/>
        <w:contextualSpacing/>
        <w:rPr>
          <w:rFonts w:ascii="Gentium Book Basic" w:eastAsia="Times New Roman" w:hAnsi="Gentium Book Basic" w:cs="Times New Roman"/>
          <w:color w:val="000000"/>
          <w:lang w:bidi="he-IL"/>
        </w:rPr>
      </w:pPr>
      <w:r w:rsidRPr="0050481F">
        <w:rPr>
          <w:rFonts w:ascii="Gentium Book Basic" w:eastAsia="Times New Roman" w:hAnsi="Gentium Book Basic" w:cs="Times New Roman"/>
          <w:color w:val="000000"/>
          <w:lang w:bidi="he-IL"/>
        </w:rPr>
        <w:t>Representative Conversations: Nicodemus the Jewish Ruler, the Samaritan Woman (2:23-4:42)</w:t>
      </w:r>
    </w:p>
    <w:p w:rsidR="00C53F38" w:rsidRPr="0050481F" w:rsidRDefault="00C53F38" w:rsidP="00C53F38">
      <w:pPr>
        <w:widowControl w:val="0"/>
        <w:numPr>
          <w:ilvl w:val="0"/>
          <w:numId w:val="14"/>
        </w:numPr>
        <w:ind w:left="1080"/>
        <w:contextualSpacing/>
        <w:rPr>
          <w:rFonts w:ascii="Gentium Book Basic" w:eastAsia="Times New Roman" w:hAnsi="Gentium Book Basic" w:cs="Times New Roman"/>
          <w:color w:val="000000"/>
          <w:lang w:bidi="he-IL"/>
        </w:rPr>
      </w:pPr>
      <w:r w:rsidRPr="0050481F">
        <w:rPr>
          <w:rFonts w:ascii="Gentium Book Basic" w:eastAsia="Times New Roman" w:hAnsi="Gentium Book Basic" w:cs="Times New Roman"/>
          <w:color w:val="000000"/>
          <w:lang w:bidi="he-IL"/>
        </w:rPr>
        <w:t>Sign 3: The Second Sign in Cana: The Healing of the Royal Official’s Son (4:43-54)</w:t>
      </w:r>
    </w:p>
    <w:p w:rsidR="00C53F38" w:rsidRPr="002323A4" w:rsidRDefault="00C53F38" w:rsidP="00C53F38">
      <w:pPr>
        <w:widowControl w:val="0"/>
        <w:numPr>
          <w:ilvl w:val="0"/>
          <w:numId w:val="12"/>
        </w:numPr>
        <w:spacing w:before="240"/>
        <w:contextualSpacing/>
        <w:rPr>
          <w:rFonts w:ascii="Gentium Book Basic" w:eastAsia="Times New Roman" w:hAnsi="Gentium Book Basic" w:cs="Times New Roman"/>
          <w:b/>
          <w:bCs/>
          <w:i/>
          <w:iCs/>
          <w:color w:val="000000"/>
          <w:lang w:bidi="he-IL"/>
        </w:rPr>
      </w:pPr>
      <w:r w:rsidRPr="002323A4">
        <w:rPr>
          <w:rFonts w:ascii="Gentium Book Basic" w:eastAsia="Times New Roman" w:hAnsi="Gentium Book Basic" w:cs="Times New Roman"/>
          <w:b/>
          <w:bCs/>
          <w:i/>
          <w:iCs/>
          <w:color w:val="000000"/>
          <w:lang w:bidi="he-IL"/>
        </w:rPr>
        <w:t>The Festival Cycle: Additional Signs amidst Mounting Unbelief (5-10)</w:t>
      </w:r>
    </w:p>
    <w:p w:rsidR="00C53F38" w:rsidRPr="002323A4" w:rsidRDefault="00C53F38" w:rsidP="00C53F38">
      <w:pPr>
        <w:widowControl w:val="0"/>
        <w:numPr>
          <w:ilvl w:val="0"/>
          <w:numId w:val="15"/>
        </w:numPr>
        <w:ind w:left="1080"/>
        <w:contextualSpacing/>
        <w:rPr>
          <w:rFonts w:ascii="Gentium Book Basic" w:eastAsia="Times New Roman" w:hAnsi="Gentium Book Basic" w:cs="Times New Roman"/>
          <w:color w:val="000000"/>
          <w:lang w:bidi="he-IL"/>
        </w:rPr>
      </w:pPr>
      <w:r w:rsidRPr="002323A4">
        <w:rPr>
          <w:rFonts w:ascii="Gentium Book Basic" w:eastAsia="Times New Roman" w:hAnsi="Gentium Book Basic" w:cs="Times New Roman"/>
          <w:color w:val="000000"/>
          <w:lang w:bidi="he-IL"/>
        </w:rPr>
        <w:t>Sign 4 at an Unnamed Feast in Jerusalem: The Healing of the Lame Man (5:1-47)</w:t>
      </w:r>
    </w:p>
    <w:p w:rsidR="00C53F38" w:rsidRPr="00223801" w:rsidRDefault="00C53F38" w:rsidP="00C53F38">
      <w:pPr>
        <w:widowControl w:val="0"/>
        <w:numPr>
          <w:ilvl w:val="0"/>
          <w:numId w:val="15"/>
        </w:numPr>
        <w:ind w:left="1080"/>
        <w:contextualSpacing/>
        <w:rPr>
          <w:rFonts w:ascii="Gentium Book Basic" w:eastAsia="Times New Roman" w:hAnsi="Gentium Book Basic" w:cs="Times New Roman"/>
          <w:color w:val="000000"/>
          <w:lang w:bidi="he-IL"/>
        </w:rPr>
      </w:pPr>
      <w:r w:rsidRPr="00223801">
        <w:rPr>
          <w:rFonts w:ascii="Gentium Book Basic" w:eastAsia="Times New Roman" w:hAnsi="Gentium Book Basic" w:cs="Times New Roman"/>
          <w:color w:val="000000"/>
          <w:lang w:bidi="he-IL"/>
        </w:rPr>
        <w:t>Sign 5: Galilean Passover: Feeding the Multitude and Bread of Life Discourse (6:1-71)</w:t>
      </w:r>
    </w:p>
    <w:p w:rsidR="00C53F38" w:rsidRPr="00FF5BB9" w:rsidRDefault="00C53F38" w:rsidP="00C53F38">
      <w:pPr>
        <w:widowControl w:val="0"/>
        <w:numPr>
          <w:ilvl w:val="0"/>
          <w:numId w:val="15"/>
        </w:numPr>
        <w:ind w:left="1080"/>
        <w:contextualSpacing/>
        <w:rPr>
          <w:rFonts w:ascii="Gentium Book Basic" w:eastAsia="Times New Roman" w:hAnsi="Gentium Book Basic" w:cs="Times New Roman"/>
          <w:color w:val="000000"/>
          <w:lang w:bidi="he-IL"/>
        </w:rPr>
      </w:pPr>
      <w:r w:rsidRPr="00FF5BB9">
        <w:rPr>
          <w:rFonts w:ascii="Gentium Book Basic" w:eastAsia="Times New Roman" w:hAnsi="Gentium Book Basic" w:cs="Times New Roman"/>
          <w:color w:val="000000"/>
          <w:lang w:bidi="he-IL"/>
        </w:rPr>
        <w:t>Jesus at the Feast of Tabernacles (7:1-8:59)</w:t>
      </w:r>
    </w:p>
    <w:p w:rsidR="00C53F38" w:rsidRPr="00FF5BB9" w:rsidRDefault="00C53F38" w:rsidP="00C53F38">
      <w:pPr>
        <w:widowControl w:val="0"/>
        <w:numPr>
          <w:ilvl w:val="0"/>
          <w:numId w:val="15"/>
        </w:numPr>
        <w:ind w:left="1080"/>
        <w:contextualSpacing/>
        <w:rPr>
          <w:rFonts w:ascii="Gentium Book Basic" w:eastAsia="Times New Roman" w:hAnsi="Gentium Book Basic" w:cs="Times New Roman"/>
          <w:b/>
          <w:bCs/>
          <w:color w:val="000000"/>
          <w:lang w:bidi="he-IL"/>
        </w:rPr>
      </w:pPr>
      <w:r w:rsidRPr="00FF5BB9">
        <w:rPr>
          <w:rFonts w:ascii="Gentium Book Basic" w:eastAsia="Times New Roman" w:hAnsi="Gentium Book Basic" w:cs="Times New Roman"/>
          <w:b/>
          <w:bCs/>
          <w:color w:val="000000"/>
          <w:lang w:bidi="he-IL"/>
        </w:rPr>
        <w:t>Sign 6: The Healing of the Blind Man and the Good Shepherd Discourse (9-10)</w:t>
      </w:r>
    </w:p>
    <w:p w:rsidR="00C53F38" w:rsidRPr="00DC40FB" w:rsidRDefault="00C53F38" w:rsidP="00C53F38">
      <w:pPr>
        <w:widowControl w:val="0"/>
        <w:numPr>
          <w:ilvl w:val="0"/>
          <w:numId w:val="12"/>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Final Passover: Climactic Sign, the Raising of Lazarus, and Other Events (11-12)</w:t>
      </w:r>
    </w:p>
    <w:p w:rsidR="00C53F38" w:rsidRPr="00DC40FB" w:rsidRDefault="00C53F38" w:rsidP="00CE5834">
      <w:pPr>
        <w:widowControl w:val="0"/>
        <w:numPr>
          <w:ilvl w:val="0"/>
          <w:numId w:val="16"/>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Sign 7: T</w:t>
      </w:r>
      <w:r w:rsidR="00CE5834">
        <w:rPr>
          <w:rFonts w:ascii="Gentium Book Basic" w:eastAsia="Times New Roman" w:hAnsi="Gentium Book Basic" w:cs="Times New Roman"/>
          <w:color w:val="000000"/>
          <w:lang w:bidi="he-IL"/>
        </w:rPr>
        <w:t>h</w:t>
      </w:r>
      <w:r w:rsidRPr="00DC40FB">
        <w:rPr>
          <w:rFonts w:ascii="Gentium Book Basic" w:eastAsia="Times New Roman" w:hAnsi="Gentium Book Basic" w:cs="Times New Roman"/>
          <w:color w:val="000000"/>
          <w:lang w:bidi="he-IL"/>
        </w:rPr>
        <w:t>e Raising of Lazarus (11)</w:t>
      </w:r>
    </w:p>
    <w:p w:rsidR="00C53F38" w:rsidRPr="00DC40FB" w:rsidRDefault="00C53F38" w:rsidP="00C53F38">
      <w:pPr>
        <w:widowControl w:val="0"/>
        <w:numPr>
          <w:ilvl w:val="0"/>
          <w:numId w:val="16"/>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Final Events of Jesus’ Public Ministry (12)</w:t>
      </w:r>
    </w:p>
    <w:p w:rsidR="00C53F38" w:rsidRPr="00DC40FB"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BOOK OF EXALTATION: PREPARING THE NEW MESSIANIC COMMUNITY AND THE PASSION OF JESUS (13-20)</w:t>
      </w:r>
    </w:p>
    <w:p w:rsidR="00C53F38" w:rsidRPr="00DC40FB"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Cleansing and Instruction of the New Covenant Community, including Jesus’ Final Prayer (13-17)</w:t>
      </w:r>
    </w:p>
    <w:p w:rsidR="00C53F38" w:rsidRPr="00DC40FB"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Passion Narrative (18-19)</w:t>
      </w:r>
    </w:p>
    <w:p w:rsidR="00C53F38" w:rsidRPr="00DC40FB"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Jesus’ Resurrection and Appearances, Commissioning of Disciples (20:1-29)</w:t>
      </w:r>
    </w:p>
    <w:p w:rsidR="00C53F38" w:rsidRPr="00DC40FB" w:rsidRDefault="00C53F38" w:rsidP="00C53F38">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Concluding Purpose Statement (20:30-31)</w:t>
      </w:r>
    </w:p>
    <w:p w:rsidR="00C53F38" w:rsidRPr="00DC40FB" w:rsidRDefault="00C53F38" w:rsidP="00C53F38">
      <w:pPr>
        <w:widowControl w:val="0"/>
        <w:numPr>
          <w:ilvl w:val="0"/>
          <w:numId w:val="11"/>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EPILOGUE: THE COMPLEMENTARY ROLES OF PETER AND THE BELOVED DISCIPLE (21)</w:t>
      </w:r>
    </w:p>
    <w:p w:rsidR="00FF5BB9" w:rsidRDefault="00FF5BB9">
      <w:pPr>
        <w:rPr>
          <w:rFonts w:ascii="Gentium Book Basic" w:hAnsi="Gentium Book Basic"/>
          <w:b/>
          <w:bCs/>
          <w:sz w:val="20"/>
        </w:rPr>
      </w:pPr>
      <w: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A72EA2" w:rsidRDefault="00A72EA2" w:rsidP="00613756">
      <w:pPr>
        <w:pStyle w:val="Question"/>
        <w:sectPr w:rsidR="00A72EA2" w:rsidSect="00B07C77">
          <w:type w:val="continuous"/>
          <w:pgSz w:w="12240" w:h="15840"/>
          <w:pgMar w:top="720" w:right="720" w:bottom="720" w:left="720" w:header="720" w:footer="720" w:gutter="360"/>
          <w:cols w:space="720"/>
          <w:docGrid w:linePitch="360"/>
        </w:sectPr>
      </w:pPr>
    </w:p>
    <w:p w:rsidR="00113A6B" w:rsidRDefault="00640B3B" w:rsidP="00640B3B">
      <w:pPr>
        <w:pStyle w:val="Question"/>
      </w:pPr>
      <w:r>
        <w:lastRenderedPageBreak/>
        <w:t>Compare Zech. 11:17, 12:10, and 13:7 with the opening of the good shepherd discourse (John 10:1–5). How does the information in Zechariah help us understand the situation in John 10?</w:t>
      </w:r>
    </w:p>
    <w:p w:rsidR="00553B2D" w:rsidRPr="00A76EF2" w:rsidRDefault="00553B2D" w:rsidP="00DC28EA">
      <w:pPr>
        <w:pStyle w:val="Lines"/>
      </w:pPr>
    </w:p>
    <w:p w:rsidR="00553B2D" w:rsidRPr="00A76EF2" w:rsidRDefault="00553B2D" w:rsidP="00A76EF2">
      <w:pPr>
        <w:pStyle w:val="Lines"/>
      </w:pPr>
    </w:p>
    <w:p w:rsidR="008503A5" w:rsidRPr="00A76EF2" w:rsidRDefault="008503A5" w:rsidP="00A76EF2">
      <w:pPr>
        <w:pStyle w:val="Lines"/>
      </w:pPr>
    </w:p>
    <w:p w:rsidR="00CC176E" w:rsidRDefault="00784486" w:rsidP="000452EA">
      <w:pPr>
        <w:pStyle w:val="Question"/>
      </w:pPr>
      <w:r>
        <w:t>Jesus claims to be “the door” (10:7) and also “</w:t>
      </w:r>
      <w:r>
        <w:t xml:space="preserve">the </w:t>
      </w:r>
      <w:r>
        <w:t xml:space="preserve">good shepherd” (10:11). What do these </w:t>
      </w:r>
      <w:r w:rsidR="000452EA">
        <w:t>images</w:t>
      </w:r>
      <w:r>
        <w:t xml:space="preserve"> </w:t>
      </w:r>
      <w:r w:rsidR="000452EA">
        <w:t>tell us about Jesus</w:t>
      </w:r>
      <w:r>
        <w:t>?</w:t>
      </w:r>
    </w:p>
    <w:p w:rsidR="00245F23" w:rsidRPr="00A76EF2" w:rsidRDefault="00245F23" w:rsidP="00A76EF2">
      <w:pPr>
        <w:pStyle w:val="Lines"/>
      </w:pPr>
    </w:p>
    <w:p w:rsidR="00245F23" w:rsidRDefault="00245F23" w:rsidP="00A76EF2">
      <w:pPr>
        <w:pStyle w:val="Lines"/>
      </w:pPr>
    </w:p>
    <w:p w:rsidR="00B73B11" w:rsidRDefault="00B73B11" w:rsidP="00A76EF2">
      <w:pPr>
        <w:pStyle w:val="Lines"/>
      </w:pPr>
    </w:p>
    <w:p w:rsidR="00320A0B" w:rsidRDefault="00784486" w:rsidP="000452EA">
      <w:pPr>
        <w:pStyle w:val="Question"/>
      </w:pPr>
      <w:r>
        <w:t>Who does Jesus represent with the images of “the thief” (10:8, 10) and the “hireling” (10:12–13</w:t>
      </w:r>
      <w:r w:rsidR="000452EA">
        <w:t xml:space="preserve">)? What can we draw from </w:t>
      </w:r>
      <w:r>
        <w:t xml:space="preserve">these comparisons? </w:t>
      </w:r>
    </w:p>
    <w:p w:rsidR="00BF1937" w:rsidRDefault="00BF1937"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6271A0" w:rsidP="006271A0">
      <w:pPr>
        <w:pStyle w:val="Question"/>
      </w:pPr>
      <w:r>
        <w:t xml:space="preserve">What does it mean for the good shepherd to give his life </w:t>
      </w:r>
      <w:r>
        <w:rPr>
          <w:i/>
          <w:iCs/>
        </w:rPr>
        <w:t>for</w:t>
      </w:r>
      <w:r>
        <w:t xml:space="preserve"> the sheep (10:11, 15)?</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325078" w:rsidRDefault="006271A0" w:rsidP="006271A0">
      <w:pPr>
        <w:pStyle w:val="Question"/>
      </w:pPr>
      <w:r>
        <w:t>What distinguishes “the Jews” here from Christ’s sheep in 10:25–29?</w:t>
      </w:r>
    </w:p>
    <w:p w:rsidR="00F0296F" w:rsidRPr="00F0296F" w:rsidRDefault="00BF4BA7" w:rsidP="00BF4BA7">
      <w:pPr>
        <w:pStyle w:val="Lines"/>
        <w:tabs>
          <w:tab w:val="left" w:pos="6675"/>
        </w:tabs>
      </w:pPr>
      <w:r>
        <w:tab/>
      </w:r>
    </w:p>
    <w:p w:rsidR="00325078" w:rsidRDefault="00325078" w:rsidP="00325078">
      <w:pPr>
        <w:pStyle w:val="Lines"/>
      </w:pPr>
    </w:p>
    <w:p w:rsidR="00AC64B8" w:rsidRDefault="00AC64B8" w:rsidP="00325078">
      <w:pPr>
        <w:pStyle w:val="Lines"/>
      </w:pPr>
    </w:p>
    <w:p w:rsidR="00913839" w:rsidRDefault="006271A0" w:rsidP="000452EA">
      <w:pPr>
        <w:pStyle w:val="Question"/>
      </w:pPr>
      <w:r>
        <w:t xml:space="preserve">In 10:34, Jesus quotes from Psalm 82:6 where the term “gods” (Heb. </w:t>
      </w:r>
      <w:proofErr w:type="spellStart"/>
      <w:r>
        <w:rPr>
          <w:i/>
          <w:iCs/>
        </w:rPr>
        <w:t>elohim</w:t>
      </w:r>
      <w:proofErr w:type="spellEnd"/>
      <w:r>
        <w:t xml:space="preserve">) is applied to </w:t>
      </w:r>
      <w:r w:rsidR="000452EA">
        <w:t>what</w:t>
      </w:r>
      <w:r>
        <w:t xml:space="preserve"> class of individuals? Note Jesus’ argument here: if they can be described as </w:t>
      </w:r>
      <w:r>
        <w:t>“</w:t>
      </w:r>
      <w:r>
        <w:t>gods</w:t>
      </w:r>
      <w:r>
        <w:t>”</w:t>
      </w:r>
      <w:r>
        <w:t xml:space="preserve"> </w:t>
      </w:r>
      <w:r>
        <w:t>(in some sense)</w:t>
      </w:r>
      <w:r>
        <w:t>, is it not much more appropriate to accept his claim to deity?</w:t>
      </w:r>
    </w:p>
    <w:p w:rsidR="00913839" w:rsidRPr="00F0296F" w:rsidRDefault="00913839" w:rsidP="00913839">
      <w:pPr>
        <w:pStyle w:val="Lines"/>
      </w:pPr>
    </w:p>
    <w:p w:rsidR="00913839" w:rsidRDefault="00913839" w:rsidP="00913839">
      <w:pPr>
        <w:pStyle w:val="Lines"/>
      </w:pPr>
    </w:p>
    <w:p w:rsidR="00913839" w:rsidRDefault="00913839" w:rsidP="00913839">
      <w:pPr>
        <w:pStyle w:val="Lines"/>
      </w:pPr>
    </w:p>
    <w:p w:rsidR="00FF5BB9" w:rsidRDefault="006271A0" w:rsidP="000452EA">
      <w:pPr>
        <w:pStyle w:val="Question"/>
      </w:pPr>
      <w:r>
        <w:t xml:space="preserve">Compare John 1:6–9, 15, 19–36 with 10:40–41. </w:t>
      </w:r>
      <w:r w:rsidR="000452EA">
        <w:t>Based on what we have seen in this gospel, has everything that John said about Jesus turned out to be true?</w:t>
      </w:r>
    </w:p>
    <w:p w:rsidR="00FF5BB9" w:rsidRDefault="00FF5BB9" w:rsidP="00FF5BB9">
      <w:pPr>
        <w:pStyle w:val="Lines"/>
      </w:pPr>
    </w:p>
    <w:p w:rsidR="00FF5BB9" w:rsidRDefault="00FF5BB9" w:rsidP="00FF5BB9">
      <w:pPr>
        <w:pStyle w:val="Lines"/>
      </w:pPr>
    </w:p>
    <w:p w:rsidR="00FF5BB9" w:rsidRPr="00FF5BB9" w:rsidRDefault="00FF5BB9" w:rsidP="00FF5BB9">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A72EA2" w:rsidRDefault="00A72EA2" w:rsidP="00501646">
      <w:pPr>
        <w:pStyle w:val="Question"/>
      </w:pPr>
      <w:r>
        <w:t>What does this passage tell us about Jesus?</w:t>
      </w:r>
      <w:r w:rsidR="00197109">
        <w:t xml:space="preserve"> How does it help us </w:t>
      </w:r>
      <w:r w:rsidR="00501646">
        <w:t xml:space="preserve">to understand </w:t>
      </w:r>
      <w:r w:rsidR="00197109">
        <w:t>“</w:t>
      </w:r>
      <w:r w:rsidR="00501646">
        <w:t xml:space="preserve">his place in </w:t>
      </w:r>
      <w:r w:rsidR="00197109">
        <w:t>the sweep of redemptive history”?</w:t>
      </w:r>
      <w:r w:rsidR="00197109">
        <w:rPr>
          <w:rStyle w:val="FootnoteReference"/>
        </w:rPr>
        <w:footnoteReference w:id="2"/>
      </w:r>
    </w:p>
    <w:p w:rsidR="00A72EA2" w:rsidRDefault="00A72EA2" w:rsidP="00A72EA2">
      <w:pPr>
        <w:pStyle w:val="Lines"/>
      </w:pPr>
    </w:p>
    <w:p w:rsidR="00A72EA2" w:rsidRDefault="00A72EA2" w:rsidP="00A72EA2">
      <w:pPr>
        <w:pStyle w:val="Lines"/>
      </w:pPr>
    </w:p>
    <w:p w:rsidR="00A72EA2" w:rsidRPr="00A72EA2" w:rsidRDefault="00A72EA2" w:rsidP="00A72EA2">
      <w:pPr>
        <w:pStyle w:val="Lines"/>
      </w:pP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13A" w:rsidRDefault="0048413A" w:rsidP="001E73CB">
      <w:r>
        <w:separator/>
      </w:r>
    </w:p>
  </w:endnote>
  <w:endnote w:type="continuationSeparator" w:id="0">
    <w:p w:rsidR="0048413A" w:rsidRDefault="0048413A"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13A" w:rsidRDefault="0048413A" w:rsidP="001E73CB">
      <w:r>
        <w:separator/>
      </w:r>
    </w:p>
  </w:footnote>
  <w:footnote w:type="continuationSeparator" w:id="0">
    <w:p w:rsidR="0048413A" w:rsidRDefault="0048413A" w:rsidP="001E73CB">
      <w:r>
        <w:continuationSeparator/>
      </w:r>
    </w:p>
  </w:footnote>
  <w:footnote w:id="1">
    <w:p w:rsidR="00C53F38" w:rsidRDefault="00C53F38" w:rsidP="002034F3">
      <w:pPr>
        <w:pStyle w:val="FootnoteText"/>
      </w:pPr>
      <w:r>
        <w:rPr>
          <w:rStyle w:val="FootnoteReference"/>
        </w:rPr>
        <w:footnoteRef/>
      </w:r>
      <w:r>
        <w:t xml:space="preserve"> </w:t>
      </w:r>
      <w:r>
        <w:rPr>
          <w:rFonts w:cs="Times New Roman"/>
          <w:szCs w:val="24"/>
        </w:rPr>
        <w:t>A</w:t>
      </w:r>
      <w:r w:rsidR="004E634B">
        <w:rPr>
          <w:rFonts w:cs="Times New Roman"/>
          <w:szCs w:val="24"/>
        </w:rPr>
        <w:t>dapted from</w:t>
      </w:r>
      <w:r w:rsidR="0050481F">
        <w:rPr>
          <w:rFonts w:cs="Times New Roman"/>
          <w:szCs w:val="24"/>
        </w:rPr>
        <w:t xml:space="preserve"> </w:t>
      </w:r>
      <w:proofErr w:type="spellStart"/>
      <w:r w:rsidRPr="00DC40FB">
        <w:rPr>
          <w:rFonts w:cs="Times New Roman"/>
          <w:szCs w:val="24"/>
        </w:rPr>
        <w:t>Köstenberger</w:t>
      </w:r>
      <w:proofErr w:type="spellEnd"/>
      <w:r w:rsidRPr="00DC40FB">
        <w:rPr>
          <w:rFonts w:cs="Times New Roman"/>
          <w:szCs w:val="24"/>
        </w:rPr>
        <w:t xml:space="preserve">, L. Scott </w:t>
      </w:r>
      <w:proofErr w:type="spellStart"/>
      <w:r w:rsidRPr="00DC40FB">
        <w:rPr>
          <w:rFonts w:cs="Times New Roman"/>
          <w:szCs w:val="24"/>
        </w:rPr>
        <w:t>Kellum</w:t>
      </w:r>
      <w:proofErr w:type="spellEnd"/>
      <w:r w:rsidRPr="00DC40FB">
        <w:rPr>
          <w:rFonts w:cs="Times New Roman"/>
          <w:szCs w:val="24"/>
        </w:rPr>
        <w:t xml:space="preserve">, and Charles L. Quarles, </w:t>
      </w:r>
      <w:proofErr w:type="gramStart"/>
      <w:r w:rsidRPr="00DC40FB">
        <w:rPr>
          <w:rFonts w:cs="Times New Roman"/>
          <w:i/>
          <w:iCs/>
          <w:szCs w:val="24"/>
        </w:rPr>
        <w:t>The</w:t>
      </w:r>
      <w:proofErr w:type="gramEnd"/>
      <w:r w:rsidRPr="00DC40FB">
        <w:rPr>
          <w:rFonts w:cs="Times New Roman"/>
          <w:i/>
          <w:iCs/>
          <w:szCs w:val="24"/>
        </w:rPr>
        <w:t xml:space="preserve"> Cradle, The Cross, and The Crown: An Introduction to the New Testament</w:t>
      </w:r>
      <w:r w:rsidRPr="00DC40FB">
        <w:rPr>
          <w:rFonts w:cs="Times New Roman"/>
          <w:szCs w:val="24"/>
        </w:rPr>
        <w:t xml:space="preserve"> (Nashville, </w:t>
      </w:r>
      <w:proofErr w:type="spellStart"/>
      <w:r w:rsidRPr="00DC40FB">
        <w:rPr>
          <w:rFonts w:cs="Times New Roman"/>
          <w:szCs w:val="24"/>
        </w:rPr>
        <w:t>Tenn</w:t>
      </w:r>
      <w:proofErr w:type="spellEnd"/>
      <w:r w:rsidRPr="00DC40FB">
        <w:rPr>
          <w:rFonts w:cs="Times New Roman"/>
          <w:szCs w:val="24"/>
        </w:rPr>
        <w:t>: B &amp; H Academic, 2009), 307–308.</w:t>
      </w:r>
    </w:p>
  </w:footnote>
  <w:footnote w:id="2">
    <w:p w:rsidR="00197109" w:rsidRDefault="00197109">
      <w:pPr>
        <w:pStyle w:val="FootnoteText"/>
      </w:pPr>
      <w:r>
        <w:rPr>
          <w:rStyle w:val="FootnoteReference"/>
        </w:rPr>
        <w:footnoteRef/>
      </w:r>
      <w:r>
        <w:t xml:space="preserve"> </w:t>
      </w:r>
      <w:proofErr w:type="gramStart"/>
      <w:r w:rsidRPr="00197109">
        <w:rPr>
          <w:rFonts w:cs="Times New Roman"/>
          <w:szCs w:val="24"/>
        </w:rPr>
        <w:t xml:space="preserve">D. A. Carson, </w:t>
      </w:r>
      <w:r w:rsidRPr="00197109">
        <w:rPr>
          <w:rFonts w:cs="Times New Roman"/>
          <w:i/>
          <w:iCs/>
          <w:szCs w:val="24"/>
        </w:rPr>
        <w:t>The Gospel according to John</w:t>
      </w:r>
      <w:r w:rsidRPr="00197109">
        <w:rPr>
          <w:rFonts w:cs="Times New Roman"/>
          <w:szCs w:val="24"/>
        </w:rPr>
        <w:t>, P</w:t>
      </w:r>
      <w:r>
        <w:rPr>
          <w:rFonts w:cs="Times New Roman"/>
          <w:szCs w:val="24"/>
        </w:rPr>
        <w:t xml:space="preserve">illar </w:t>
      </w:r>
      <w:r w:rsidRPr="00197109">
        <w:rPr>
          <w:rFonts w:cs="Times New Roman"/>
          <w:szCs w:val="24"/>
        </w:rPr>
        <w:t>N</w:t>
      </w:r>
      <w:r>
        <w:rPr>
          <w:rFonts w:cs="Times New Roman"/>
          <w:szCs w:val="24"/>
        </w:rPr>
        <w:t xml:space="preserve">ew </w:t>
      </w:r>
      <w:r w:rsidRPr="00197109">
        <w:rPr>
          <w:rFonts w:cs="Times New Roman"/>
          <w:szCs w:val="24"/>
        </w:rPr>
        <w:t>T</w:t>
      </w:r>
      <w:r>
        <w:rPr>
          <w:rFonts w:cs="Times New Roman"/>
          <w:szCs w:val="24"/>
        </w:rPr>
        <w:t xml:space="preserve">estament </w:t>
      </w:r>
      <w:r w:rsidRPr="00197109">
        <w:rPr>
          <w:rFonts w:cs="Times New Roman"/>
          <w:szCs w:val="24"/>
        </w:rPr>
        <w:t>C</w:t>
      </w:r>
      <w:r>
        <w:rPr>
          <w:rFonts w:cs="Times New Roman"/>
          <w:szCs w:val="24"/>
        </w:rPr>
        <w:t>ommentary</w:t>
      </w:r>
      <w:r w:rsidRPr="00197109">
        <w:rPr>
          <w:rFonts w:cs="Times New Roman"/>
          <w:szCs w:val="24"/>
        </w:rPr>
        <w:t xml:space="preserve"> (Grand Rapids, MI: Eerdmans, 1991), 102.</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0"/>
  </w:num>
  <w:num w:numId="3">
    <w:abstractNumId w:val="19"/>
  </w:num>
  <w:num w:numId="4">
    <w:abstractNumId w:val="2"/>
  </w:num>
  <w:num w:numId="5">
    <w:abstractNumId w:val="18"/>
  </w:num>
  <w:num w:numId="6">
    <w:abstractNumId w:val="16"/>
  </w:num>
  <w:num w:numId="7">
    <w:abstractNumId w:val="17"/>
  </w:num>
  <w:num w:numId="8">
    <w:abstractNumId w:val="5"/>
  </w:num>
  <w:num w:numId="9">
    <w:abstractNumId w:val="13"/>
  </w:num>
  <w:num w:numId="10">
    <w:abstractNumId w:val="12"/>
  </w:num>
  <w:num w:numId="11">
    <w:abstractNumId w:val="3"/>
  </w:num>
  <w:num w:numId="12">
    <w:abstractNumId w:val="8"/>
  </w:num>
  <w:num w:numId="13">
    <w:abstractNumId w:val="10"/>
  </w:num>
  <w:num w:numId="14">
    <w:abstractNumId w:val="11"/>
  </w:num>
  <w:num w:numId="15">
    <w:abstractNumId w:val="6"/>
  </w:num>
  <w:num w:numId="16">
    <w:abstractNumId w:val="9"/>
  </w:num>
  <w:num w:numId="17">
    <w:abstractNumId w:val="4"/>
  </w:num>
  <w:num w:numId="18">
    <w:abstractNumId w:val="0"/>
  </w:num>
  <w:num w:numId="19">
    <w:abstractNumId w:val="15"/>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0E62"/>
    <w:rsid w:val="0001209D"/>
    <w:rsid w:val="00020DC9"/>
    <w:rsid w:val="0002340E"/>
    <w:rsid w:val="00024A9B"/>
    <w:rsid w:val="0002552A"/>
    <w:rsid w:val="00025743"/>
    <w:rsid w:val="00033077"/>
    <w:rsid w:val="00034B6B"/>
    <w:rsid w:val="00040972"/>
    <w:rsid w:val="00041496"/>
    <w:rsid w:val="000452EA"/>
    <w:rsid w:val="000466F3"/>
    <w:rsid w:val="00046FF8"/>
    <w:rsid w:val="00051777"/>
    <w:rsid w:val="000518F7"/>
    <w:rsid w:val="00054010"/>
    <w:rsid w:val="00060D56"/>
    <w:rsid w:val="000654BF"/>
    <w:rsid w:val="000659A4"/>
    <w:rsid w:val="00066029"/>
    <w:rsid w:val="0006635C"/>
    <w:rsid w:val="00076217"/>
    <w:rsid w:val="00080647"/>
    <w:rsid w:val="00080D04"/>
    <w:rsid w:val="00081C3C"/>
    <w:rsid w:val="00087533"/>
    <w:rsid w:val="000915FC"/>
    <w:rsid w:val="00096803"/>
    <w:rsid w:val="000A3ADD"/>
    <w:rsid w:val="000B3501"/>
    <w:rsid w:val="000B412F"/>
    <w:rsid w:val="000B4489"/>
    <w:rsid w:val="000B5688"/>
    <w:rsid w:val="000B70D0"/>
    <w:rsid w:val="000B7225"/>
    <w:rsid w:val="000B7CD1"/>
    <w:rsid w:val="000C02C4"/>
    <w:rsid w:val="000C2FF8"/>
    <w:rsid w:val="000C34E5"/>
    <w:rsid w:val="000D7395"/>
    <w:rsid w:val="000E3C1C"/>
    <w:rsid w:val="000E4034"/>
    <w:rsid w:val="000E4666"/>
    <w:rsid w:val="00111C42"/>
    <w:rsid w:val="00113A6B"/>
    <w:rsid w:val="00117243"/>
    <w:rsid w:val="00117C08"/>
    <w:rsid w:val="00121DDC"/>
    <w:rsid w:val="00121ED2"/>
    <w:rsid w:val="00123AD7"/>
    <w:rsid w:val="00130231"/>
    <w:rsid w:val="001317B2"/>
    <w:rsid w:val="001323D8"/>
    <w:rsid w:val="001327C2"/>
    <w:rsid w:val="0013593A"/>
    <w:rsid w:val="00143B24"/>
    <w:rsid w:val="00145BF0"/>
    <w:rsid w:val="00147253"/>
    <w:rsid w:val="001557F3"/>
    <w:rsid w:val="0015647C"/>
    <w:rsid w:val="001603BB"/>
    <w:rsid w:val="00160882"/>
    <w:rsid w:val="00162A80"/>
    <w:rsid w:val="0016583A"/>
    <w:rsid w:val="00165ACF"/>
    <w:rsid w:val="00165B2B"/>
    <w:rsid w:val="0016611E"/>
    <w:rsid w:val="0017258D"/>
    <w:rsid w:val="00172FD6"/>
    <w:rsid w:val="00173C80"/>
    <w:rsid w:val="00175B44"/>
    <w:rsid w:val="00177013"/>
    <w:rsid w:val="0018548C"/>
    <w:rsid w:val="0019285C"/>
    <w:rsid w:val="00192DC6"/>
    <w:rsid w:val="00196FCD"/>
    <w:rsid w:val="00197109"/>
    <w:rsid w:val="001A2AA8"/>
    <w:rsid w:val="001B4E86"/>
    <w:rsid w:val="001B6703"/>
    <w:rsid w:val="001C3452"/>
    <w:rsid w:val="001C7E92"/>
    <w:rsid w:val="001D0936"/>
    <w:rsid w:val="001D0C8F"/>
    <w:rsid w:val="001D6BDC"/>
    <w:rsid w:val="001E0244"/>
    <w:rsid w:val="001E3E55"/>
    <w:rsid w:val="001E73CB"/>
    <w:rsid w:val="001F2729"/>
    <w:rsid w:val="001F4645"/>
    <w:rsid w:val="002034F3"/>
    <w:rsid w:val="00213328"/>
    <w:rsid w:val="00213F1D"/>
    <w:rsid w:val="002140C8"/>
    <w:rsid w:val="0021496E"/>
    <w:rsid w:val="002163CA"/>
    <w:rsid w:val="00217A70"/>
    <w:rsid w:val="00223801"/>
    <w:rsid w:val="0022663D"/>
    <w:rsid w:val="002323A4"/>
    <w:rsid w:val="002329F5"/>
    <w:rsid w:val="00234F21"/>
    <w:rsid w:val="002404DE"/>
    <w:rsid w:val="00240BB8"/>
    <w:rsid w:val="0024316E"/>
    <w:rsid w:val="00244CC4"/>
    <w:rsid w:val="00245F23"/>
    <w:rsid w:val="00246524"/>
    <w:rsid w:val="00256633"/>
    <w:rsid w:val="00262F2C"/>
    <w:rsid w:val="002631C0"/>
    <w:rsid w:val="00263609"/>
    <w:rsid w:val="00270ABC"/>
    <w:rsid w:val="00271CDD"/>
    <w:rsid w:val="002804DA"/>
    <w:rsid w:val="00281D4E"/>
    <w:rsid w:val="00294F81"/>
    <w:rsid w:val="00296541"/>
    <w:rsid w:val="002B2605"/>
    <w:rsid w:val="002C775E"/>
    <w:rsid w:val="002D5547"/>
    <w:rsid w:val="002D7D38"/>
    <w:rsid w:val="002E1016"/>
    <w:rsid w:val="002E18B7"/>
    <w:rsid w:val="002E6720"/>
    <w:rsid w:val="00300371"/>
    <w:rsid w:val="00302169"/>
    <w:rsid w:val="00306356"/>
    <w:rsid w:val="0031184F"/>
    <w:rsid w:val="00312004"/>
    <w:rsid w:val="00320A0B"/>
    <w:rsid w:val="00322851"/>
    <w:rsid w:val="00323467"/>
    <w:rsid w:val="00325078"/>
    <w:rsid w:val="00327492"/>
    <w:rsid w:val="003426B0"/>
    <w:rsid w:val="00344722"/>
    <w:rsid w:val="0035140F"/>
    <w:rsid w:val="00357EB4"/>
    <w:rsid w:val="003615DC"/>
    <w:rsid w:val="0036311A"/>
    <w:rsid w:val="00367F86"/>
    <w:rsid w:val="0037226E"/>
    <w:rsid w:val="003743C5"/>
    <w:rsid w:val="00376A20"/>
    <w:rsid w:val="00376F4C"/>
    <w:rsid w:val="00377DD0"/>
    <w:rsid w:val="00380758"/>
    <w:rsid w:val="00382EC9"/>
    <w:rsid w:val="00384BF5"/>
    <w:rsid w:val="0038797C"/>
    <w:rsid w:val="0039691C"/>
    <w:rsid w:val="003A580D"/>
    <w:rsid w:val="003B000B"/>
    <w:rsid w:val="003B3CA7"/>
    <w:rsid w:val="003B65BD"/>
    <w:rsid w:val="003B6C0E"/>
    <w:rsid w:val="003D036B"/>
    <w:rsid w:val="003D1971"/>
    <w:rsid w:val="003D405C"/>
    <w:rsid w:val="003D7349"/>
    <w:rsid w:val="003E188A"/>
    <w:rsid w:val="003E292B"/>
    <w:rsid w:val="003E4277"/>
    <w:rsid w:val="003E4773"/>
    <w:rsid w:val="003E5D5E"/>
    <w:rsid w:val="003E6E7F"/>
    <w:rsid w:val="003F078D"/>
    <w:rsid w:val="003F5F5C"/>
    <w:rsid w:val="003F7CB9"/>
    <w:rsid w:val="0040596F"/>
    <w:rsid w:val="004100D6"/>
    <w:rsid w:val="00410CF6"/>
    <w:rsid w:val="00411B1B"/>
    <w:rsid w:val="004122A9"/>
    <w:rsid w:val="00420BBF"/>
    <w:rsid w:val="0042232C"/>
    <w:rsid w:val="00422D42"/>
    <w:rsid w:val="00431087"/>
    <w:rsid w:val="004334DD"/>
    <w:rsid w:val="004344D3"/>
    <w:rsid w:val="00436B6F"/>
    <w:rsid w:val="00446481"/>
    <w:rsid w:val="004523E5"/>
    <w:rsid w:val="004578C8"/>
    <w:rsid w:val="00474A83"/>
    <w:rsid w:val="004824FF"/>
    <w:rsid w:val="0048413A"/>
    <w:rsid w:val="004857A9"/>
    <w:rsid w:val="00494592"/>
    <w:rsid w:val="00494C26"/>
    <w:rsid w:val="004B0723"/>
    <w:rsid w:val="004C0373"/>
    <w:rsid w:val="004C21B4"/>
    <w:rsid w:val="004C349B"/>
    <w:rsid w:val="004D7F28"/>
    <w:rsid w:val="004E09FF"/>
    <w:rsid w:val="004E634B"/>
    <w:rsid w:val="004F421C"/>
    <w:rsid w:val="004F65A2"/>
    <w:rsid w:val="00501646"/>
    <w:rsid w:val="00501B44"/>
    <w:rsid w:val="0050481F"/>
    <w:rsid w:val="0050641E"/>
    <w:rsid w:val="00510735"/>
    <w:rsid w:val="00514C76"/>
    <w:rsid w:val="00521A40"/>
    <w:rsid w:val="00524AB2"/>
    <w:rsid w:val="005251C5"/>
    <w:rsid w:val="00526C27"/>
    <w:rsid w:val="00540C34"/>
    <w:rsid w:val="00540FF0"/>
    <w:rsid w:val="00543B76"/>
    <w:rsid w:val="00553B2D"/>
    <w:rsid w:val="00561FA2"/>
    <w:rsid w:val="00563C16"/>
    <w:rsid w:val="0057434D"/>
    <w:rsid w:val="0058056D"/>
    <w:rsid w:val="005958D3"/>
    <w:rsid w:val="005A396E"/>
    <w:rsid w:val="005A5E41"/>
    <w:rsid w:val="005A6C9D"/>
    <w:rsid w:val="005B0A39"/>
    <w:rsid w:val="005C1E9E"/>
    <w:rsid w:val="005C34A9"/>
    <w:rsid w:val="005C50DE"/>
    <w:rsid w:val="005D5308"/>
    <w:rsid w:val="005D722E"/>
    <w:rsid w:val="005E1279"/>
    <w:rsid w:val="005E47A0"/>
    <w:rsid w:val="005E6EA5"/>
    <w:rsid w:val="005F0A55"/>
    <w:rsid w:val="005F0B95"/>
    <w:rsid w:val="006004FD"/>
    <w:rsid w:val="0060395B"/>
    <w:rsid w:val="00606CD6"/>
    <w:rsid w:val="0061064D"/>
    <w:rsid w:val="00613756"/>
    <w:rsid w:val="006165CA"/>
    <w:rsid w:val="00623AA1"/>
    <w:rsid w:val="006271A0"/>
    <w:rsid w:val="006314FC"/>
    <w:rsid w:val="006320B5"/>
    <w:rsid w:val="00632C87"/>
    <w:rsid w:val="006355F9"/>
    <w:rsid w:val="0063686E"/>
    <w:rsid w:val="0063775B"/>
    <w:rsid w:val="00640B3B"/>
    <w:rsid w:val="006431E8"/>
    <w:rsid w:val="00644537"/>
    <w:rsid w:val="006659BF"/>
    <w:rsid w:val="00670FF0"/>
    <w:rsid w:val="006715F8"/>
    <w:rsid w:val="006761AD"/>
    <w:rsid w:val="006802CC"/>
    <w:rsid w:val="0068159D"/>
    <w:rsid w:val="0068197A"/>
    <w:rsid w:val="00683A69"/>
    <w:rsid w:val="00686B27"/>
    <w:rsid w:val="006A517C"/>
    <w:rsid w:val="006A5A8D"/>
    <w:rsid w:val="006A6732"/>
    <w:rsid w:val="006B051C"/>
    <w:rsid w:val="006B0B48"/>
    <w:rsid w:val="006B7627"/>
    <w:rsid w:val="006C49CB"/>
    <w:rsid w:val="006D0272"/>
    <w:rsid w:val="006D0DB5"/>
    <w:rsid w:val="006D42CE"/>
    <w:rsid w:val="006D4575"/>
    <w:rsid w:val="006D5378"/>
    <w:rsid w:val="006D666F"/>
    <w:rsid w:val="006D7B58"/>
    <w:rsid w:val="006E594E"/>
    <w:rsid w:val="006E7301"/>
    <w:rsid w:val="006F2297"/>
    <w:rsid w:val="00701044"/>
    <w:rsid w:val="007038D4"/>
    <w:rsid w:val="00705EF9"/>
    <w:rsid w:val="00707472"/>
    <w:rsid w:val="00711050"/>
    <w:rsid w:val="00713BB2"/>
    <w:rsid w:val="007151D8"/>
    <w:rsid w:val="00715F75"/>
    <w:rsid w:val="00717DA3"/>
    <w:rsid w:val="00724997"/>
    <w:rsid w:val="00724C64"/>
    <w:rsid w:val="00726FA1"/>
    <w:rsid w:val="00727E17"/>
    <w:rsid w:val="007360B7"/>
    <w:rsid w:val="00740D09"/>
    <w:rsid w:val="007526C5"/>
    <w:rsid w:val="00754A80"/>
    <w:rsid w:val="00755CBE"/>
    <w:rsid w:val="0075693E"/>
    <w:rsid w:val="00757B44"/>
    <w:rsid w:val="00762305"/>
    <w:rsid w:val="00763981"/>
    <w:rsid w:val="00770895"/>
    <w:rsid w:val="00774AC2"/>
    <w:rsid w:val="007806D2"/>
    <w:rsid w:val="007814BC"/>
    <w:rsid w:val="00784486"/>
    <w:rsid w:val="007860AB"/>
    <w:rsid w:val="00786977"/>
    <w:rsid w:val="00787A53"/>
    <w:rsid w:val="00794183"/>
    <w:rsid w:val="007A23F7"/>
    <w:rsid w:val="007A7BA9"/>
    <w:rsid w:val="007B04B0"/>
    <w:rsid w:val="007B2633"/>
    <w:rsid w:val="007C20C1"/>
    <w:rsid w:val="007C5650"/>
    <w:rsid w:val="007D0EC9"/>
    <w:rsid w:val="007D3656"/>
    <w:rsid w:val="007E5680"/>
    <w:rsid w:val="007E56C0"/>
    <w:rsid w:val="007F5660"/>
    <w:rsid w:val="007F6BD6"/>
    <w:rsid w:val="00810678"/>
    <w:rsid w:val="008148F2"/>
    <w:rsid w:val="00817FD7"/>
    <w:rsid w:val="00820D20"/>
    <w:rsid w:val="00821900"/>
    <w:rsid w:val="008308AA"/>
    <w:rsid w:val="0083350C"/>
    <w:rsid w:val="0083382E"/>
    <w:rsid w:val="00836F7E"/>
    <w:rsid w:val="008403E9"/>
    <w:rsid w:val="008457E1"/>
    <w:rsid w:val="0084735C"/>
    <w:rsid w:val="008503A5"/>
    <w:rsid w:val="0085179F"/>
    <w:rsid w:val="00860D50"/>
    <w:rsid w:val="00865E73"/>
    <w:rsid w:val="00870D1D"/>
    <w:rsid w:val="00875B45"/>
    <w:rsid w:val="008771CA"/>
    <w:rsid w:val="00880412"/>
    <w:rsid w:val="00881FB8"/>
    <w:rsid w:val="008835EC"/>
    <w:rsid w:val="008869A9"/>
    <w:rsid w:val="00887018"/>
    <w:rsid w:val="0088714D"/>
    <w:rsid w:val="00890FEE"/>
    <w:rsid w:val="00893F4D"/>
    <w:rsid w:val="008A062E"/>
    <w:rsid w:val="008A4953"/>
    <w:rsid w:val="008A4BB1"/>
    <w:rsid w:val="008A4DE0"/>
    <w:rsid w:val="008A60A3"/>
    <w:rsid w:val="008A633C"/>
    <w:rsid w:val="008A792E"/>
    <w:rsid w:val="008B1F6F"/>
    <w:rsid w:val="008B5909"/>
    <w:rsid w:val="008C2FA9"/>
    <w:rsid w:val="008C78F0"/>
    <w:rsid w:val="008D4BA0"/>
    <w:rsid w:val="008E50F2"/>
    <w:rsid w:val="008E5AA6"/>
    <w:rsid w:val="008F1572"/>
    <w:rsid w:val="008F1E7D"/>
    <w:rsid w:val="008F246F"/>
    <w:rsid w:val="008F3B30"/>
    <w:rsid w:val="008F4223"/>
    <w:rsid w:val="009003F8"/>
    <w:rsid w:val="00911090"/>
    <w:rsid w:val="009115AD"/>
    <w:rsid w:val="00913839"/>
    <w:rsid w:val="00916412"/>
    <w:rsid w:val="0091764D"/>
    <w:rsid w:val="009237F1"/>
    <w:rsid w:val="00930052"/>
    <w:rsid w:val="00931070"/>
    <w:rsid w:val="00933326"/>
    <w:rsid w:val="009345C5"/>
    <w:rsid w:val="009368FC"/>
    <w:rsid w:val="0093727F"/>
    <w:rsid w:val="00951419"/>
    <w:rsid w:val="00951F02"/>
    <w:rsid w:val="00952B78"/>
    <w:rsid w:val="00956523"/>
    <w:rsid w:val="00957E2F"/>
    <w:rsid w:val="00967837"/>
    <w:rsid w:val="00980790"/>
    <w:rsid w:val="00982091"/>
    <w:rsid w:val="0098254F"/>
    <w:rsid w:val="00990DDD"/>
    <w:rsid w:val="009934BB"/>
    <w:rsid w:val="009A1B5B"/>
    <w:rsid w:val="009A34D9"/>
    <w:rsid w:val="009B186D"/>
    <w:rsid w:val="009B4CF8"/>
    <w:rsid w:val="009C2C22"/>
    <w:rsid w:val="009C3B64"/>
    <w:rsid w:val="009C4C91"/>
    <w:rsid w:val="009D2FA2"/>
    <w:rsid w:val="009D3F6E"/>
    <w:rsid w:val="009D4EB6"/>
    <w:rsid w:val="009E2957"/>
    <w:rsid w:val="009E7EE5"/>
    <w:rsid w:val="009F0DC1"/>
    <w:rsid w:val="009F1551"/>
    <w:rsid w:val="009F3608"/>
    <w:rsid w:val="009F3BEC"/>
    <w:rsid w:val="00A00CD6"/>
    <w:rsid w:val="00A031D3"/>
    <w:rsid w:val="00A107C4"/>
    <w:rsid w:val="00A12DC5"/>
    <w:rsid w:val="00A13C37"/>
    <w:rsid w:val="00A14F63"/>
    <w:rsid w:val="00A219EC"/>
    <w:rsid w:val="00A22D2B"/>
    <w:rsid w:val="00A244A1"/>
    <w:rsid w:val="00A34FB4"/>
    <w:rsid w:val="00A35371"/>
    <w:rsid w:val="00A410BC"/>
    <w:rsid w:val="00A46607"/>
    <w:rsid w:val="00A47C95"/>
    <w:rsid w:val="00A50088"/>
    <w:rsid w:val="00A50496"/>
    <w:rsid w:val="00A505D7"/>
    <w:rsid w:val="00A508BA"/>
    <w:rsid w:val="00A51795"/>
    <w:rsid w:val="00A55949"/>
    <w:rsid w:val="00A605BB"/>
    <w:rsid w:val="00A6140A"/>
    <w:rsid w:val="00A63F07"/>
    <w:rsid w:val="00A7087E"/>
    <w:rsid w:val="00A72EA2"/>
    <w:rsid w:val="00A76267"/>
    <w:rsid w:val="00A76EF2"/>
    <w:rsid w:val="00A82047"/>
    <w:rsid w:val="00A876AC"/>
    <w:rsid w:val="00A905E6"/>
    <w:rsid w:val="00A90A6C"/>
    <w:rsid w:val="00A92363"/>
    <w:rsid w:val="00A92F9C"/>
    <w:rsid w:val="00A9674C"/>
    <w:rsid w:val="00AA01B1"/>
    <w:rsid w:val="00AA648A"/>
    <w:rsid w:val="00AB057F"/>
    <w:rsid w:val="00AB23AD"/>
    <w:rsid w:val="00AC065D"/>
    <w:rsid w:val="00AC0B10"/>
    <w:rsid w:val="00AC2964"/>
    <w:rsid w:val="00AC3C8B"/>
    <w:rsid w:val="00AC64B8"/>
    <w:rsid w:val="00AD4156"/>
    <w:rsid w:val="00AD4195"/>
    <w:rsid w:val="00AD42F1"/>
    <w:rsid w:val="00AE71EF"/>
    <w:rsid w:val="00AF21F1"/>
    <w:rsid w:val="00AF7C1E"/>
    <w:rsid w:val="00B01C00"/>
    <w:rsid w:val="00B06A1E"/>
    <w:rsid w:val="00B07479"/>
    <w:rsid w:val="00B07C77"/>
    <w:rsid w:val="00B11C81"/>
    <w:rsid w:val="00B12E85"/>
    <w:rsid w:val="00B22DA0"/>
    <w:rsid w:val="00B40704"/>
    <w:rsid w:val="00B433F7"/>
    <w:rsid w:val="00B44A61"/>
    <w:rsid w:val="00B457AD"/>
    <w:rsid w:val="00B46D05"/>
    <w:rsid w:val="00B47CFB"/>
    <w:rsid w:val="00B52BBD"/>
    <w:rsid w:val="00B52CC3"/>
    <w:rsid w:val="00B55BE0"/>
    <w:rsid w:val="00B60664"/>
    <w:rsid w:val="00B63A57"/>
    <w:rsid w:val="00B65CE8"/>
    <w:rsid w:val="00B675C5"/>
    <w:rsid w:val="00B72305"/>
    <w:rsid w:val="00B73B11"/>
    <w:rsid w:val="00B75043"/>
    <w:rsid w:val="00B75897"/>
    <w:rsid w:val="00B77F79"/>
    <w:rsid w:val="00B80397"/>
    <w:rsid w:val="00B820CE"/>
    <w:rsid w:val="00B92293"/>
    <w:rsid w:val="00B92654"/>
    <w:rsid w:val="00BA208F"/>
    <w:rsid w:val="00BA3D35"/>
    <w:rsid w:val="00BA5825"/>
    <w:rsid w:val="00BA6118"/>
    <w:rsid w:val="00BC3D6B"/>
    <w:rsid w:val="00BC5FBC"/>
    <w:rsid w:val="00BC7D0D"/>
    <w:rsid w:val="00BD0810"/>
    <w:rsid w:val="00BD2A78"/>
    <w:rsid w:val="00BD5A7D"/>
    <w:rsid w:val="00BD60BD"/>
    <w:rsid w:val="00BD6D18"/>
    <w:rsid w:val="00BD7643"/>
    <w:rsid w:val="00BE2363"/>
    <w:rsid w:val="00BE24C6"/>
    <w:rsid w:val="00BE6388"/>
    <w:rsid w:val="00BE79DB"/>
    <w:rsid w:val="00BF1937"/>
    <w:rsid w:val="00BF1962"/>
    <w:rsid w:val="00BF1B4E"/>
    <w:rsid w:val="00BF4BA7"/>
    <w:rsid w:val="00BF53E2"/>
    <w:rsid w:val="00BF6038"/>
    <w:rsid w:val="00BF6404"/>
    <w:rsid w:val="00BF7E09"/>
    <w:rsid w:val="00C03B92"/>
    <w:rsid w:val="00C072DE"/>
    <w:rsid w:val="00C1474A"/>
    <w:rsid w:val="00C20934"/>
    <w:rsid w:val="00C24F82"/>
    <w:rsid w:val="00C255A5"/>
    <w:rsid w:val="00C25694"/>
    <w:rsid w:val="00C27A75"/>
    <w:rsid w:val="00C27EA3"/>
    <w:rsid w:val="00C35605"/>
    <w:rsid w:val="00C42E6F"/>
    <w:rsid w:val="00C43A80"/>
    <w:rsid w:val="00C50D14"/>
    <w:rsid w:val="00C534C4"/>
    <w:rsid w:val="00C53F38"/>
    <w:rsid w:val="00C54F35"/>
    <w:rsid w:val="00C64018"/>
    <w:rsid w:val="00C65413"/>
    <w:rsid w:val="00C701BD"/>
    <w:rsid w:val="00C71986"/>
    <w:rsid w:val="00C73DAC"/>
    <w:rsid w:val="00C76D24"/>
    <w:rsid w:val="00C76D6C"/>
    <w:rsid w:val="00C8061D"/>
    <w:rsid w:val="00C84C0A"/>
    <w:rsid w:val="00C95B5D"/>
    <w:rsid w:val="00CA577D"/>
    <w:rsid w:val="00CB2BD4"/>
    <w:rsid w:val="00CB7ADD"/>
    <w:rsid w:val="00CC1419"/>
    <w:rsid w:val="00CC176E"/>
    <w:rsid w:val="00CD253A"/>
    <w:rsid w:val="00CD7114"/>
    <w:rsid w:val="00CD785A"/>
    <w:rsid w:val="00CE0F7F"/>
    <w:rsid w:val="00CE1C6A"/>
    <w:rsid w:val="00CE5834"/>
    <w:rsid w:val="00D017FC"/>
    <w:rsid w:val="00D038A0"/>
    <w:rsid w:val="00D05AF5"/>
    <w:rsid w:val="00D06873"/>
    <w:rsid w:val="00D0786C"/>
    <w:rsid w:val="00D11663"/>
    <w:rsid w:val="00D12B7F"/>
    <w:rsid w:val="00D16A0C"/>
    <w:rsid w:val="00D1740E"/>
    <w:rsid w:val="00D2159D"/>
    <w:rsid w:val="00D23E16"/>
    <w:rsid w:val="00D24B09"/>
    <w:rsid w:val="00D2773F"/>
    <w:rsid w:val="00D30FF8"/>
    <w:rsid w:val="00D32829"/>
    <w:rsid w:val="00D3395D"/>
    <w:rsid w:val="00D44CFE"/>
    <w:rsid w:val="00D51DA4"/>
    <w:rsid w:val="00D54556"/>
    <w:rsid w:val="00D54F14"/>
    <w:rsid w:val="00D55BF1"/>
    <w:rsid w:val="00D620EA"/>
    <w:rsid w:val="00D65A55"/>
    <w:rsid w:val="00D7594C"/>
    <w:rsid w:val="00D76C24"/>
    <w:rsid w:val="00D77B21"/>
    <w:rsid w:val="00D80BBA"/>
    <w:rsid w:val="00D83714"/>
    <w:rsid w:val="00D913B1"/>
    <w:rsid w:val="00D93847"/>
    <w:rsid w:val="00D95EB1"/>
    <w:rsid w:val="00DA598D"/>
    <w:rsid w:val="00DA5F6E"/>
    <w:rsid w:val="00DB1292"/>
    <w:rsid w:val="00DB3552"/>
    <w:rsid w:val="00DB57F4"/>
    <w:rsid w:val="00DC2387"/>
    <w:rsid w:val="00DC28EA"/>
    <w:rsid w:val="00DC32D5"/>
    <w:rsid w:val="00DD020E"/>
    <w:rsid w:val="00DD2F28"/>
    <w:rsid w:val="00DD43A7"/>
    <w:rsid w:val="00DD78D6"/>
    <w:rsid w:val="00DE1DA1"/>
    <w:rsid w:val="00DE6B92"/>
    <w:rsid w:val="00DF3836"/>
    <w:rsid w:val="00DF7FCD"/>
    <w:rsid w:val="00E01068"/>
    <w:rsid w:val="00E059CE"/>
    <w:rsid w:val="00E11B0B"/>
    <w:rsid w:val="00E13B9E"/>
    <w:rsid w:val="00E15AE3"/>
    <w:rsid w:val="00E16235"/>
    <w:rsid w:val="00E16C69"/>
    <w:rsid w:val="00E17007"/>
    <w:rsid w:val="00E233DF"/>
    <w:rsid w:val="00E30E41"/>
    <w:rsid w:val="00E3533D"/>
    <w:rsid w:val="00E357AC"/>
    <w:rsid w:val="00E3712D"/>
    <w:rsid w:val="00E431A5"/>
    <w:rsid w:val="00E444CA"/>
    <w:rsid w:val="00E452AE"/>
    <w:rsid w:val="00E542D0"/>
    <w:rsid w:val="00E5441C"/>
    <w:rsid w:val="00E60007"/>
    <w:rsid w:val="00E60DC2"/>
    <w:rsid w:val="00E64FA4"/>
    <w:rsid w:val="00E65315"/>
    <w:rsid w:val="00E65C7B"/>
    <w:rsid w:val="00E660D1"/>
    <w:rsid w:val="00E75EAF"/>
    <w:rsid w:val="00E76E4A"/>
    <w:rsid w:val="00E778FC"/>
    <w:rsid w:val="00E86A2F"/>
    <w:rsid w:val="00E87AE5"/>
    <w:rsid w:val="00E90612"/>
    <w:rsid w:val="00E9190B"/>
    <w:rsid w:val="00E9195C"/>
    <w:rsid w:val="00E923EF"/>
    <w:rsid w:val="00E92A91"/>
    <w:rsid w:val="00E933D1"/>
    <w:rsid w:val="00E95199"/>
    <w:rsid w:val="00E95748"/>
    <w:rsid w:val="00EA167B"/>
    <w:rsid w:val="00EA4119"/>
    <w:rsid w:val="00EA4DC4"/>
    <w:rsid w:val="00EB1A10"/>
    <w:rsid w:val="00EB2238"/>
    <w:rsid w:val="00EB22FE"/>
    <w:rsid w:val="00EB55B6"/>
    <w:rsid w:val="00EC00CD"/>
    <w:rsid w:val="00EC2E73"/>
    <w:rsid w:val="00EC4AF3"/>
    <w:rsid w:val="00ED64A1"/>
    <w:rsid w:val="00ED6F83"/>
    <w:rsid w:val="00EE0128"/>
    <w:rsid w:val="00EE6981"/>
    <w:rsid w:val="00EF5189"/>
    <w:rsid w:val="00EF7883"/>
    <w:rsid w:val="00F0149B"/>
    <w:rsid w:val="00F0296F"/>
    <w:rsid w:val="00F05B54"/>
    <w:rsid w:val="00F05F39"/>
    <w:rsid w:val="00F105FD"/>
    <w:rsid w:val="00F1203C"/>
    <w:rsid w:val="00F12968"/>
    <w:rsid w:val="00F12A67"/>
    <w:rsid w:val="00F15817"/>
    <w:rsid w:val="00F15D36"/>
    <w:rsid w:val="00F20453"/>
    <w:rsid w:val="00F21590"/>
    <w:rsid w:val="00F21A20"/>
    <w:rsid w:val="00F224A7"/>
    <w:rsid w:val="00F22F9C"/>
    <w:rsid w:val="00F240DA"/>
    <w:rsid w:val="00F2507C"/>
    <w:rsid w:val="00F3334D"/>
    <w:rsid w:val="00F34E70"/>
    <w:rsid w:val="00F51548"/>
    <w:rsid w:val="00F51C5F"/>
    <w:rsid w:val="00F547A3"/>
    <w:rsid w:val="00F56CA0"/>
    <w:rsid w:val="00F5755C"/>
    <w:rsid w:val="00F57D2D"/>
    <w:rsid w:val="00F61D12"/>
    <w:rsid w:val="00F64135"/>
    <w:rsid w:val="00F66EE0"/>
    <w:rsid w:val="00F673A8"/>
    <w:rsid w:val="00F73685"/>
    <w:rsid w:val="00F74A08"/>
    <w:rsid w:val="00F7775A"/>
    <w:rsid w:val="00F809A5"/>
    <w:rsid w:val="00F81368"/>
    <w:rsid w:val="00F87602"/>
    <w:rsid w:val="00F97DA0"/>
    <w:rsid w:val="00FA1C24"/>
    <w:rsid w:val="00FA3C8F"/>
    <w:rsid w:val="00FA504F"/>
    <w:rsid w:val="00FA7564"/>
    <w:rsid w:val="00FB0F66"/>
    <w:rsid w:val="00FB11E9"/>
    <w:rsid w:val="00FC7C08"/>
    <w:rsid w:val="00FD0494"/>
    <w:rsid w:val="00FD2B43"/>
    <w:rsid w:val="00FD50E7"/>
    <w:rsid w:val="00FD52C3"/>
    <w:rsid w:val="00FE386B"/>
    <w:rsid w:val="00FE4F29"/>
    <w:rsid w:val="00FF2C2D"/>
    <w:rsid w:val="00FF3B43"/>
    <w:rsid w:val="00FF3BA3"/>
    <w:rsid w:val="00FF5B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next w:val="Lines"/>
    <w:link w:val="QuestionChar"/>
    <w:qFormat/>
    <w:rsid w:val="00A72EA2"/>
    <w:pPr>
      <w:keepNext/>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A72EA2"/>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next w:val="Lines"/>
    <w:link w:val="QuestionChar"/>
    <w:qFormat/>
    <w:rsid w:val="00A72EA2"/>
    <w:pPr>
      <w:keepNext/>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A72EA2"/>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6B1FED2-FB73-4153-9D2A-C0287150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10</cp:revision>
  <cp:lastPrinted>2015-01-30T21:00:00Z</cp:lastPrinted>
  <dcterms:created xsi:type="dcterms:W3CDTF">2015-01-27T03:31:00Z</dcterms:created>
  <dcterms:modified xsi:type="dcterms:W3CDTF">2015-01-30T21:03:00Z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id="wvS6yUBX"/&gt;&lt;style id="http://www.zotero.org/styles/turabian-fullnote-bibliography" hasBibliography="1" bibliographyStyleHasBeenSet="0"/&gt;&lt;prefs&gt;&lt;pref name="fieldType" value="Field"/&gt;&lt;pref name="st</vt:lpwstr>
  </property>
  <property fmtid="{D5CDD505-2E9C-101B-9397-08002B2CF9AE}" pid="3" name="ZOTERO_PREF_2">
    <vt:lpwstr>oreReferences" value="true"/&gt;&lt;pref name="automaticJournalAbbreviations" value="true"/&gt;&lt;pref name="noteType" value="1"/&gt;&lt;/prefs&gt;&lt;/data&gt;</vt:lpwstr>
  </property>
</Properties>
</file>