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6A" w:rsidRPr="00122F62" w:rsidRDefault="00455EFD" w:rsidP="00855AB3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 w:rsidRPr="00122F62">
        <w:rPr>
          <w:rFonts w:ascii="Gentium Book Basic" w:hAnsi="Gentium Book Basic" w:cs="Times New Roman"/>
          <w:b/>
          <w:sz w:val="28"/>
          <w:szCs w:val="28"/>
        </w:rPr>
        <w:t>Mark’s Gospel</w:t>
      </w:r>
    </w:p>
    <w:p w:rsidR="00E059CE" w:rsidRPr="00122F62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455EFD" w:rsidRPr="00122F62" w:rsidRDefault="009177CA" w:rsidP="00455EFD">
      <w:pPr>
        <w:rPr>
          <w:rFonts w:ascii="Gentium Book Basic" w:hAnsi="Gentium Book Basic" w:cs="Times New Roman"/>
          <w:b/>
          <w:bCs/>
          <w:sz w:val="24"/>
          <w:szCs w:val="24"/>
        </w:rPr>
      </w:pPr>
      <w:r w:rsidRPr="00122F62">
        <w:rPr>
          <w:rFonts w:ascii="Gentium Book Basic" w:hAnsi="Gentium Book Basic" w:cs="Times New Roman"/>
          <w:b/>
          <w:bCs/>
          <w:sz w:val="24"/>
          <w:szCs w:val="24"/>
        </w:rPr>
        <w:t>Background</w:t>
      </w:r>
    </w:p>
    <w:p w:rsidR="00455EFD" w:rsidRPr="00122F62" w:rsidRDefault="00455EFD" w:rsidP="008D0755">
      <w:pPr>
        <w:spacing w:after="240"/>
        <w:rPr>
          <w:rFonts w:ascii="Gentium Book Basic" w:hAnsi="Gentium Book Basic" w:cs="Times New Roman"/>
          <w:i/>
          <w:iCs/>
          <w:sz w:val="24"/>
          <w:szCs w:val="24"/>
        </w:rPr>
      </w:pPr>
      <w:r w:rsidRPr="00122F62">
        <w:rPr>
          <w:rFonts w:ascii="Gentium Book Basic" w:hAnsi="Gentium Book Basic" w:cs="Times New Roman"/>
          <w:i/>
          <w:iCs/>
          <w:sz w:val="24"/>
          <w:szCs w:val="24"/>
        </w:rPr>
        <w:t xml:space="preserve">You may </w:t>
      </w:r>
      <w:r w:rsidR="008D0755" w:rsidRPr="00122F62">
        <w:rPr>
          <w:rFonts w:ascii="Gentium Book Basic" w:hAnsi="Gentium Book Basic" w:cs="Times New Roman"/>
          <w:i/>
          <w:iCs/>
          <w:sz w:val="24"/>
          <w:szCs w:val="24"/>
        </w:rPr>
        <w:t xml:space="preserve">want to </w:t>
      </w:r>
      <w:r w:rsidRPr="00122F62">
        <w:rPr>
          <w:rFonts w:ascii="Gentium Book Basic" w:hAnsi="Gentium Book Basic" w:cs="Times New Roman"/>
          <w:i/>
          <w:iCs/>
          <w:sz w:val="24"/>
          <w:szCs w:val="24"/>
        </w:rPr>
        <w:t>consult a study Bible or Bible dictionary for help with these questions.</w:t>
      </w:r>
    </w:p>
    <w:p w:rsidR="00E059CE" w:rsidRPr="00D922ED" w:rsidRDefault="00E059CE" w:rsidP="00D922ED">
      <w:pPr>
        <w:pStyle w:val="ListParagraph"/>
        <w:numPr>
          <w:ilvl w:val="0"/>
          <w:numId w:val="10"/>
        </w:numPr>
        <w:spacing w:after="240"/>
        <w:ind w:left="360"/>
        <w:rPr>
          <w:rFonts w:ascii="Gentium Book Basic" w:hAnsi="Gentium Book Basic" w:cs="Times New Roman"/>
          <w:sz w:val="24"/>
          <w:szCs w:val="24"/>
        </w:rPr>
      </w:pPr>
      <w:r w:rsidRPr="00D922ED">
        <w:rPr>
          <w:rFonts w:ascii="Gentium Book Basic" w:hAnsi="Gentium Book Basic" w:cs="Times New Roman"/>
          <w:sz w:val="24"/>
          <w:szCs w:val="24"/>
        </w:rPr>
        <w:t xml:space="preserve">Who is the human author of this </w:t>
      </w:r>
      <w:r w:rsidR="00455EFD" w:rsidRPr="00D922ED">
        <w:rPr>
          <w:rFonts w:ascii="Gentium Book Basic" w:hAnsi="Gentium Book Basic" w:cs="Times New Roman"/>
          <w:sz w:val="24"/>
          <w:szCs w:val="24"/>
        </w:rPr>
        <w:t>book</w:t>
      </w:r>
      <w:r w:rsidRPr="00D922ED">
        <w:rPr>
          <w:rFonts w:ascii="Gentium Book Basic" w:hAnsi="Gentium Book Basic" w:cs="Times New Roman"/>
          <w:sz w:val="24"/>
          <w:szCs w:val="24"/>
        </w:rPr>
        <w:t>?</w:t>
      </w:r>
    </w:p>
    <w:p w:rsidR="00E059CE" w:rsidRPr="00122F62" w:rsidRDefault="00E059CE" w:rsidP="00455EFD">
      <w:pPr>
        <w:spacing w:after="240"/>
        <w:ind w:left="720"/>
        <w:rPr>
          <w:rFonts w:ascii="Gentium Book Basic" w:hAnsi="Gentium Book Basic" w:cs="Times New Roman"/>
          <w:sz w:val="24"/>
          <w:szCs w:val="24"/>
        </w:rPr>
      </w:pPr>
    </w:p>
    <w:p w:rsidR="00E059CE" w:rsidRPr="00D922ED" w:rsidRDefault="00E059CE" w:rsidP="00D922ED">
      <w:pPr>
        <w:pStyle w:val="ListParagraph"/>
        <w:numPr>
          <w:ilvl w:val="0"/>
          <w:numId w:val="10"/>
        </w:numPr>
        <w:spacing w:after="240"/>
        <w:ind w:left="360"/>
        <w:rPr>
          <w:rFonts w:ascii="Gentium Book Basic" w:hAnsi="Gentium Book Basic" w:cs="Times New Roman"/>
          <w:sz w:val="24"/>
          <w:szCs w:val="24"/>
        </w:rPr>
      </w:pPr>
      <w:r w:rsidRPr="00D922ED">
        <w:rPr>
          <w:rFonts w:ascii="Gentium Book Basic" w:hAnsi="Gentium Book Basic" w:cs="Times New Roman"/>
          <w:sz w:val="24"/>
          <w:szCs w:val="24"/>
        </w:rPr>
        <w:t>What do you know about him?</w:t>
      </w:r>
      <w:r w:rsidR="00AE6D5D" w:rsidRPr="00D922ED">
        <w:rPr>
          <w:rFonts w:ascii="Gentium Book Basic" w:hAnsi="Gentium Book Basic" w:cs="Times New Roman"/>
          <w:sz w:val="24"/>
          <w:szCs w:val="24"/>
        </w:rPr>
        <w:t xml:space="preserve"> (his </w:t>
      </w:r>
      <w:r w:rsidR="00AF135A" w:rsidRPr="00D922ED">
        <w:rPr>
          <w:rFonts w:ascii="Gentium Book Basic" w:hAnsi="Gentium Book Basic" w:cs="Times New Roman"/>
          <w:sz w:val="24"/>
          <w:szCs w:val="24"/>
        </w:rPr>
        <w:t>background, his ministry, his culture)</w:t>
      </w:r>
    </w:p>
    <w:p w:rsidR="00E059CE" w:rsidRDefault="00E059CE" w:rsidP="00455EFD">
      <w:pPr>
        <w:spacing w:after="240"/>
        <w:ind w:left="720"/>
        <w:rPr>
          <w:rFonts w:ascii="Gentium Book Basic" w:hAnsi="Gentium Book Basic" w:cs="Times New Roman"/>
          <w:sz w:val="24"/>
          <w:szCs w:val="24"/>
        </w:rPr>
      </w:pPr>
    </w:p>
    <w:p w:rsidR="00C14375" w:rsidRPr="00122F62" w:rsidRDefault="00C14375" w:rsidP="00455EFD">
      <w:pPr>
        <w:spacing w:after="240"/>
        <w:ind w:left="720"/>
        <w:rPr>
          <w:rFonts w:ascii="Gentium Book Basic" w:hAnsi="Gentium Book Basic" w:cs="Times New Roman"/>
          <w:sz w:val="24"/>
          <w:szCs w:val="24"/>
        </w:rPr>
      </w:pPr>
    </w:p>
    <w:p w:rsidR="00757B44" w:rsidRPr="00D922ED" w:rsidRDefault="00AE6D5D" w:rsidP="00D922ED">
      <w:pPr>
        <w:pStyle w:val="ListParagraph"/>
        <w:numPr>
          <w:ilvl w:val="0"/>
          <w:numId w:val="10"/>
        </w:numPr>
        <w:spacing w:after="240"/>
        <w:ind w:left="360"/>
        <w:rPr>
          <w:rFonts w:ascii="Gentium Book Basic" w:hAnsi="Gentium Book Basic" w:cs="Times New Roman"/>
          <w:sz w:val="24"/>
          <w:szCs w:val="24"/>
        </w:rPr>
      </w:pPr>
      <w:r w:rsidRPr="00D922ED">
        <w:rPr>
          <w:rFonts w:ascii="Gentium Book Basic" w:hAnsi="Gentium Book Basic" w:cs="Times New Roman"/>
          <w:sz w:val="24"/>
          <w:szCs w:val="24"/>
        </w:rPr>
        <w:t xml:space="preserve">Where was he when he wrote this </w:t>
      </w:r>
      <w:r w:rsidR="00455EFD" w:rsidRPr="00D922ED">
        <w:rPr>
          <w:rFonts w:ascii="Gentium Book Basic" w:hAnsi="Gentium Book Basic" w:cs="Times New Roman"/>
          <w:sz w:val="24"/>
          <w:szCs w:val="24"/>
        </w:rPr>
        <w:t>book</w:t>
      </w:r>
      <w:r w:rsidRPr="00D922ED">
        <w:rPr>
          <w:rFonts w:ascii="Gentium Book Basic" w:hAnsi="Gentium Book Basic" w:cs="Times New Roman"/>
          <w:sz w:val="24"/>
          <w:szCs w:val="24"/>
        </w:rPr>
        <w:t>?</w:t>
      </w:r>
    </w:p>
    <w:p w:rsidR="00AE6D5D" w:rsidRPr="00122F62" w:rsidRDefault="00AE6D5D" w:rsidP="00455EFD">
      <w:pPr>
        <w:spacing w:after="240"/>
        <w:ind w:left="720"/>
        <w:rPr>
          <w:rFonts w:ascii="Gentium Book Basic" w:hAnsi="Gentium Book Basic" w:cs="Times New Roman"/>
          <w:sz w:val="24"/>
          <w:szCs w:val="24"/>
        </w:rPr>
      </w:pPr>
    </w:p>
    <w:p w:rsidR="00DB3767" w:rsidRPr="00D922ED" w:rsidRDefault="00455EFD" w:rsidP="00D922ED">
      <w:pPr>
        <w:pStyle w:val="ListParagraph"/>
        <w:numPr>
          <w:ilvl w:val="0"/>
          <w:numId w:val="10"/>
        </w:numPr>
        <w:spacing w:after="240"/>
        <w:ind w:left="360"/>
        <w:rPr>
          <w:rFonts w:ascii="Gentium Book Basic" w:hAnsi="Gentium Book Basic" w:cs="Times New Roman"/>
          <w:sz w:val="24"/>
          <w:szCs w:val="24"/>
        </w:rPr>
      </w:pPr>
      <w:r w:rsidRPr="00D922ED">
        <w:rPr>
          <w:rFonts w:ascii="Gentium Book Basic" w:hAnsi="Gentium Book Basic" w:cs="Times New Roman"/>
          <w:sz w:val="24"/>
          <w:szCs w:val="24"/>
        </w:rPr>
        <w:t>How would you describe the intended audience for this book?</w:t>
      </w:r>
    </w:p>
    <w:p w:rsidR="00455EFD" w:rsidRDefault="00455EFD" w:rsidP="00455EFD">
      <w:pPr>
        <w:spacing w:after="240"/>
        <w:ind w:left="720"/>
        <w:rPr>
          <w:rFonts w:ascii="Gentium Book Basic" w:hAnsi="Gentium Book Basic" w:cs="Times New Roman"/>
          <w:sz w:val="24"/>
          <w:szCs w:val="24"/>
        </w:rPr>
      </w:pPr>
    </w:p>
    <w:p w:rsidR="00C14375" w:rsidRPr="00122F62" w:rsidRDefault="00C14375" w:rsidP="00455EFD">
      <w:pPr>
        <w:spacing w:after="240"/>
        <w:ind w:left="720"/>
        <w:rPr>
          <w:rFonts w:ascii="Gentium Book Basic" w:hAnsi="Gentium Book Basic" w:cs="Times New Roman"/>
          <w:sz w:val="24"/>
          <w:szCs w:val="24"/>
        </w:rPr>
      </w:pPr>
    </w:p>
    <w:p w:rsidR="00E059CE" w:rsidRPr="00D922ED" w:rsidRDefault="00E059CE" w:rsidP="00D922ED">
      <w:pPr>
        <w:pStyle w:val="ListParagraph"/>
        <w:numPr>
          <w:ilvl w:val="0"/>
          <w:numId w:val="10"/>
        </w:numPr>
        <w:spacing w:after="240"/>
        <w:ind w:left="360"/>
        <w:rPr>
          <w:rFonts w:ascii="Gentium Book Basic" w:hAnsi="Gentium Book Basic" w:cs="Times New Roman"/>
          <w:sz w:val="24"/>
          <w:szCs w:val="24"/>
        </w:rPr>
      </w:pPr>
      <w:r w:rsidRPr="00D922ED">
        <w:rPr>
          <w:rFonts w:ascii="Gentium Book Basic" w:hAnsi="Gentium Book Basic" w:cs="Times New Roman"/>
          <w:sz w:val="24"/>
          <w:szCs w:val="24"/>
        </w:rPr>
        <w:t xml:space="preserve">Why was this </w:t>
      </w:r>
      <w:r w:rsidR="00455EFD" w:rsidRPr="00D922ED">
        <w:rPr>
          <w:rFonts w:ascii="Gentium Book Basic" w:hAnsi="Gentium Book Basic" w:cs="Times New Roman"/>
          <w:sz w:val="24"/>
          <w:szCs w:val="24"/>
        </w:rPr>
        <w:t>book</w:t>
      </w:r>
      <w:r w:rsidRPr="00D922ED">
        <w:rPr>
          <w:rFonts w:ascii="Gentium Book Basic" w:hAnsi="Gentium Book Basic" w:cs="Times New Roman"/>
          <w:sz w:val="24"/>
          <w:szCs w:val="24"/>
        </w:rPr>
        <w:t xml:space="preserve"> written? (Is t</w:t>
      </w:r>
      <w:r w:rsidR="00AE6D5D" w:rsidRPr="00D922ED">
        <w:rPr>
          <w:rFonts w:ascii="Gentium Book Basic" w:hAnsi="Gentium Book Basic" w:cs="Times New Roman"/>
          <w:sz w:val="24"/>
          <w:szCs w:val="24"/>
        </w:rPr>
        <w:t xml:space="preserve">he author addressing problems? </w:t>
      </w:r>
      <w:r w:rsidRPr="00D922ED">
        <w:rPr>
          <w:rFonts w:ascii="Gentium Book Basic" w:hAnsi="Gentium Book Basic" w:cs="Times New Roman"/>
          <w:sz w:val="24"/>
          <w:szCs w:val="24"/>
        </w:rPr>
        <w:t>Is his tone encoura</w:t>
      </w:r>
      <w:r w:rsidR="00AE6D5D" w:rsidRPr="00D922ED">
        <w:rPr>
          <w:rFonts w:ascii="Gentium Book Basic" w:hAnsi="Gentium Book Basic" w:cs="Times New Roman"/>
          <w:sz w:val="24"/>
          <w:szCs w:val="24"/>
        </w:rPr>
        <w:t xml:space="preserve">ging or confrontational? </w:t>
      </w:r>
      <w:r w:rsidRPr="00D922ED">
        <w:rPr>
          <w:rFonts w:ascii="Gentium Book Basic" w:hAnsi="Gentium Book Basic" w:cs="Times New Roman"/>
          <w:sz w:val="24"/>
          <w:szCs w:val="24"/>
        </w:rPr>
        <w:t>D</w:t>
      </w:r>
      <w:r w:rsidR="00757B44" w:rsidRPr="00D922ED">
        <w:rPr>
          <w:rFonts w:ascii="Gentium Book Basic" w:hAnsi="Gentium Book Basic" w:cs="Times New Roman"/>
          <w:sz w:val="24"/>
          <w:szCs w:val="24"/>
        </w:rPr>
        <w:t>oes</w:t>
      </w:r>
      <w:r w:rsidRPr="00D922ED">
        <w:rPr>
          <w:rFonts w:ascii="Gentium Book Basic" w:hAnsi="Gentium Book Basic" w:cs="Times New Roman"/>
          <w:sz w:val="24"/>
          <w:szCs w:val="24"/>
        </w:rPr>
        <w:t xml:space="preserve"> the author seem to have a primary purpose?)</w:t>
      </w:r>
    </w:p>
    <w:p w:rsidR="00E059CE" w:rsidRDefault="00E059CE" w:rsidP="00455EFD">
      <w:pPr>
        <w:spacing w:after="240"/>
        <w:ind w:left="720"/>
        <w:rPr>
          <w:rFonts w:ascii="Gentium Book Basic" w:hAnsi="Gentium Book Basic" w:cs="Times New Roman"/>
          <w:sz w:val="24"/>
          <w:szCs w:val="24"/>
        </w:rPr>
      </w:pPr>
    </w:p>
    <w:p w:rsidR="00C14375" w:rsidRPr="00122F62" w:rsidRDefault="00C14375" w:rsidP="00455EFD">
      <w:pPr>
        <w:spacing w:after="240"/>
        <w:ind w:left="720"/>
        <w:rPr>
          <w:rFonts w:ascii="Gentium Book Basic" w:hAnsi="Gentium Book Basic" w:cs="Times New Roman"/>
          <w:sz w:val="24"/>
          <w:szCs w:val="24"/>
        </w:rPr>
      </w:pPr>
    </w:p>
    <w:p w:rsidR="00455EFD" w:rsidRPr="00122F62" w:rsidRDefault="009B2705" w:rsidP="00455EFD">
      <w:pPr>
        <w:rPr>
          <w:rFonts w:ascii="Gentium Book Basic" w:hAnsi="Gentium Book Basic" w:cs="Times New Roman"/>
          <w:b/>
          <w:bCs/>
          <w:sz w:val="24"/>
          <w:szCs w:val="24"/>
        </w:rPr>
      </w:pPr>
      <w:r w:rsidRPr="00122F62">
        <w:rPr>
          <w:rFonts w:ascii="Gentium Book Basic" w:hAnsi="Gentium Book Basic" w:cs="Times New Roman"/>
          <w:b/>
          <w:bCs/>
          <w:sz w:val="24"/>
          <w:szCs w:val="24"/>
        </w:rPr>
        <w:t xml:space="preserve">Major </w:t>
      </w:r>
      <w:r w:rsidR="009177CA" w:rsidRPr="00122F62">
        <w:rPr>
          <w:rFonts w:ascii="Gentium Book Basic" w:hAnsi="Gentium Book Basic" w:cs="Times New Roman"/>
          <w:b/>
          <w:bCs/>
          <w:sz w:val="24"/>
          <w:szCs w:val="24"/>
        </w:rPr>
        <w:t>Themes</w:t>
      </w:r>
    </w:p>
    <w:p w:rsidR="00455EFD" w:rsidRPr="00122F62" w:rsidRDefault="00C14375" w:rsidP="00806D4C">
      <w:pPr>
        <w:spacing w:after="240"/>
        <w:rPr>
          <w:rFonts w:ascii="Gentium Book Basic" w:hAnsi="Gentium Book Basic" w:cs="Times New Roman"/>
          <w:i/>
          <w:iCs/>
          <w:sz w:val="24"/>
          <w:szCs w:val="24"/>
        </w:rPr>
      </w:pPr>
      <w:r>
        <w:rPr>
          <w:rFonts w:ascii="Gentium Book Basic" w:hAnsi="Gentium Book Basic" w:cs="Times New Roman"/>
          <w:i/>
          <w:iCs/>
          <w:sz w:val="24"/>
          <w:szCs w:val="24"/>
        </w:rPr>
        <w:t>To prepare</w:t>
      </w:r>
      <w:r w:rsidR="00806D4C">
        <w:rPr>
          <w:rFonts w:ascii="Gentium Book Basic" w:hAnsi="Gentium Book Basic" w:cs="Times New Roman"/>
          <w:i/>
          <w:iCs/>
          <w:sz w:val="24"/>
          <w:szCs w:val="24"/>
        </w:rPr>
        <w:t xml:space="preserve"> to answer these questions, you may want to </w:t>
      </w:r>
      <w:r w:rsidR="00806D4C" w:rsidRPr="00122F62">
        <w:rPr>
          <w:rFonts w:ascii="Gentium Book Basic" w:hAnsi="Gentium Book Basic" w:cs="Times New Roman"/>
          <w:i/>
          <w:iCs/>
          <w:sz w:val="24"/>
          <w:szCs w:val="24"/>
        </w:rPr>
        <w:t xml:space="preserve">set </w:t>
      </w:r>
      <w:r w:rsidR="00455EFD" w:rsidRPr="00122F62">
        <w:rPr>
          <w:rFonts w:ascii="Gentium Book Basic" w:hAnsi="Gentium Book Basic" w:cs="Times New Roman"/>
          <w:i/>
          <w:iCs/>
          <w:sz w:val="24"/>
          <w:szCs w:val="24"/>
        </w:rPr>
        <w:t xml:space="preserve">aside time to read the book in </w:t>
      </w:r>
      <w:r w:rsidR="00806D4C">
        <w:rPr>
          <w:rFonts w:ascii="Gentium Book Basic" w:hAnsi="Gentium Book Basic" w:cs="Times New Roman"/>
          <w:i/>
          <w:iCs/>
          <w:sz w:val="24"/>
          <w:szCs w:val="24"/>
        </w:rPr>
        <w:t>a single</w:t>
      </w:r>
      <w:r w:rsidR="00455EFD" w:rsidRPr="00122F62">
        <w:rPr>
          <w:rFonts w:ascii="Gentium Book Basic" w:hAnsi="Gentium Book Basic" w:cs="Times New Roman"/>
          <w:i/>
          <w:iCs/>
          <w:sz w:val="24"/>
          <w:szCs w:val="24"/>
        </w:rPr>
        <w:t xml:space="preserve"> sitting</w:t>
      </w:r>
      <w:r w:rsidR="00806D4C">
        <w:rPr>
          <w:rFonts w:ascii="Gentium Book Basic" w:hAnsi="Gentium Book Basic" w:cs="Times New Roman"/>
          <w:i/>
          <w:iCs/>
          <w:sz w:val="24"/>
          <w:szCs w:val="24"/>
        </w:rPr>
        <w:t>.</w:t>
      </w:r>
    </w:p>
    <w:p w:rsidR="009177CA" w:rsidRPr="00122F62" w:rsidRDefault="009177CA" w:rsidP="00D922ED">
      <w:pPr>
        <w:pStyle w:val="ListParagraph"/>
        <w:numPr>
          <w:ilvl w:val="0"/>
          <w:numId w:val="10"/>
        </w:numPr>
        <w:spacing w:after="240"/>
        <w:ind w:left="360"/>
        <w:rPr>
          <w:rFonts w:ascii="Gentium Book Basic" w:hAnsi="Gentium Book Basic" w:cs="Times New Roman"/>
          <w:sz w:val="24"/>
          <w:szCs w:val="24"/>
        </w:rPr>
      </w:pPr>
      <w:r w:rsidRPr="00122F62">
        <w:rPr>
          <w:rFonts w:ascii="Gentium Book Basic" w:hAnsi="Gentium Book Basic" w:cs="Times New Roman"/>
          <w:sz w:val="24"/>
          <w:szCs w:val="24"/>
        </w:rPr>
        <w:t>List some overall themes you found in the book.</w:t>
      </w:r>
    </w:p>
    <w:p w:rsidR="009177CA" w:rsidRDefault="009177CA" w:rsidP="009177CA">
      <w:pPr>
        <w:spacing w:after="240"/>
        <w:ind w:left="720"/>
        <w:rPr>
          <w:rFonts w:ascii="Gentium Book Basic" w:hAnsi="Gentium Book Basic" w:cs="Times New Roman"/>
          <w:sz w:val="24"/>
          <w:szCs w:val="24"/>
        </w:rPr>
      </w:pPr>
    </w:p>
    <w:p w:rsidR="00C14375" w:rsidRPr="00122F62" w:rsidRDefault="00C14375" w:rsidP="009177CA">
      <w:pPr>
        <w:spacing w:after="240"/>
        <w:ind w:left="720"/>
        <w:rPr>
          <w:rFonts w:ascii="Gentium Book Basic" w:hAnsi="Gentium Book Basic" w:cs="Times New Roman"/>
          <w:sz w:val="24"/>
          <w:szCs w:val="24"/>
        </w:rPr>
      </w:pPr>
    </w:p>
    <w:p w:rsidR="00A15A23" w:rsidRPr="00122F62" w:rsidRDefault="00E059CE" w:rsidP="00D922ED">
      <w:pPr>
        <w:pStyle w:val="ListParagraph"/>
        <w:numPr>
          <w:ilvl w:val="0"/>
          <w:numId w:val="10"/>
        </w:numPr>
        <w:spacing w:after="240"/>
        <w:ind w:left="360"/>
        <w:rPr>
          <w:rFonts w:ascii="Gentium Book Basic" w:hAnsi="Gentium Book Basic" w:cs="Times New Roman"/>
          <w:sz w:val="24"/>
          <w:szCs w:val="24"/>
        </w:rPr>
      </w:pPr>
      <w:r w:rsidRPr="00122F62">
        <w:rPr>
          <w:rFonts w:ascii="Gentium Book Basic" w:hAnsi="Gentium Book Basic" w:cs="Times New Roman"/>
          <w:sz w:val="24"/>
          <w:szCs w:val="24"/>
        </w:rPr>
        <w:t>What do you see as the primary theme</w:t>
      </w:r>
      <w:r w:rsidR="00AF135A" w:rsidRPr="00122F62">
        <w:rPr>
          <w:rFonts w:ascii="Gentium Book Basic" w:hAnsi="Gentium Book Basic" w:cs="Times New Roman"/>
          <w:sz w:val="24"/>
          <w:szCs w:val="24"/>
        </w:rPr>
        <w:t>?</w:t>
      </w:r>
    </w:p>
    <w:p w:rsidR="00716709" w:rsidRDefault="00716709" w:rsidP="00455EFD">
      <w:pPr>
        <w:spacing w:after="240"/>
        <w:ind w:left="720"/>
        <w:rPr>
          <w:rFonts w:ascii="Gentium Book Basic" w:hAnsi="Gentium Book Basic" w:cs="Times New Roman"/>
          <w:sz w:val="24"/>
          <w:szCs w:val="24"/>
        </w:rPr>
      </w:pPr>
    </w:p>
    <w:p w:rsidR="00C14375" w:rsidRPr="00122F62" w:rsidRDefault="00C14375" w:rsidP="00455EFD">
      <w:pPr>
        <w:spacing w:after="240"/>
        <w:ind w:left="720"/>
        <w:rPr>
          <w:rFonts w:ascii="Gentium Book Basic" w:hAnsi="Gentium Book Basic" w:cs="Times New Roman"/>
          <w:sz w:val="24"/>
          <w:szCs w:val="24"/>
        </w:rPr>
      </w:pPr>
    </w:p>
    <w:p w:rsidR="00AE4B3F" w:rsidRPr="00122F62" w:rsidRDefault="00AE4B3F" w:rsidP="00D922ED">
      <w:pPr>
        <w:pStyle w:val="ListParagraph"/>
        <w:numPr>
          <w:ilvl w:val="0"/>
          <w:numId w:val="10"/>
        </w:numPr>
        <w:spacing w:after="240"/>
        <w:ind w:left="360"/>
        <w:rPr>
          <w:rFonts w:ascii="Gentium Book Basic" w:hAnsi="Gentium Book Basic" w:cs="Times New Roman"/>
          <w:sz w:val="24"/>
          <w:szCs w:val="24"/>
        </w:rPr>
      </w:pPr>
      <w:r w:rsidRPr="00122F62">
        <w:rPr>
          <w:rFonts w:ascii="Gentium Book Basic" w:hAnsi="Gentium Book Basic" w:cs="Times New Roman"/>
          <w:sz w:val="24"/>
          <w:szCs w:val="24"/>
        </w:rPr>
        <w:t>What questions do you have after reading through this book?</w:t>
      </w:r>
    </w:p>
    <w:p w:rsidR="00455EFD" w:rsidRDefault="00455EFD" w:rsidP="00455EFD">
      <w:pPr>
        <w:spacing w:after="240"/>
        <w:ind w:left="720"/>
        <w:rPr>
          <w:rFonts w:ascii="Gentium Book Basic" w:hAnsi="Gentium Book Basic" w:cs="Times New Roman"/>
          <w:sz w:val="24"/>
          <w:szCs w:val="24"/>
        </w:rPr>
      </w:pPr>
    </w:p>
    <w:p w:rsidR="00C14375" w:rsidRPr="00122F62" w:rsidRDefault="00C14375" w:rsidP="00455EFD">
      <w:pPr>
        <w:spacing w:after="240"/>
        <w:ind w:left="720"/>
        <w:rPr>
          <w:rFonts w:ascii="Gentium Book Basic" w:hAnsi="Gentium Book Basic" w:cs="Times New Roman"/>
          <w:sz w:val="24"/>
          <w:szCs w:val="24"/>
        </w:rPr>
      </w:pPr>
    </w:p>
    <w:p w:rsidR="005C4D07" w:rsidRDefault="005C4D07">
      <w:pPr>
        <w:rPr>
          <w:rFonts w:ascii="Gentium Book Basic" w:hAnsi="Gentium Book Basic" w:cs="Times New Roman"/>
          <w:b/>
          <w:bCs/>
          <w:sz w:val="24"/>
          <w:szCs w:val="24"/>
        </w:rPr>
      </w:pPr>
      <w:r>
        <w:rPr>
          <w:rFonts w:ascii="Gentium Book Basic" w:hAnsi="Gentium Book Basic" w:cs="Times New Roman"/>
          <w:b/>
          <w:bCs/>
          <w:sz w:val="24"/>
          <w:szCs w:val="24"/>
        </w:rPr>
        <w:br w:type="page"/>
      </w:r>
    </w:p>
    <w:p w:rsidR="009B2705" w:rsidRPr="00122F62" w:rsidRDefault="009B2705" w:rsidP="009B2705">
      <w:pPr>
        <w:rPr>
          <w:rFonts w:ascii="Gentium Book Basic" w:hAnsi="Gentium Book Basic" w:cs="Times New Roman"/>
          <w:b/>
          <w:bCs/>
          <w:sz w:val="24"/>
          <w:szCs w:val="24"/>
        </w:rPr>
      </w:pPr>
      <w:r w:rsidRPr="00122F62">
        <w:rPr>
          <w:rFonts w:ascii="Gentium Book Basic" w:hAnsi="Gentium Book Basic" w:cs="Times New Roman"/>
          <w:b/>
          <w:bCs/>
          <w:sz w:val="24"/>
          <w:szCs w:val="24"/>
        </w:rPr>
        <w:lastRenderedPageBreak/>
        <w:t>Structure</w:t>
      </w:r>
    </w:p>
    <w:p w:rsidR="009B2705" w:rsidRPr="00122F62" w:rsidRDefault="009B2705" w:rsidP="003C00E8">
      <w:pPr>
        <w:spacing w:after="240"/>
        <w:rPr>
          <w:rFonts w:ascii="Gentium Book Basic" w:hAnsi="Gentium Book Basic" w:cs="Times New Roman"/>
          <w:i/>
          <w:iCs/>
          <w:sz w:val="24"/>
          <w:szCs w:val="24"/>
        </w:rPr>
      </w:pPr>
      <w:r w:rsidRPr="00122F62">
        <w:rPr>
          <w:rFonts w:ascii="Gentium Book Basic" w:hAnsi="Gentium Book Basic" w:cs="Times New Roman"/>
          <w:i/>
          <w:iCs/>
          <w:sz w:val="24"/>
          <w:szCs w:val="24"/>
        </w:rPr>
        <w:t xml:space="preserve">Below is an outline </w:t>
      </w:r>
      <w:r w:rsidR="001E4648">
        <w:rPr>
          <w:rFonts w:ascii="Gentium Book Basic" w:hAnsi="Gentium Book Basic" w:cs="Times New Roman"/>
          <w:i/>
          <w:iCs/>
          <w:sz w:val="24"/>
          <w:szCs w:val="24"/>
        </w:rPr>
        <w:t>showing</w:t>
      </w:r>
      <w:r w:rsidRPr="00122F62">
        <w:rPr>
          <w:rFonts w:ascii="Gentium Book Basic" w:hAnsi="Gentium Book Basic" w:cs="Times New Roman"/>
          <w:i/>
          <w:iCs/>
          <w:sz w:val="24"/>
          <w:szCs w:val="24"/>
        </w:rPr>
        <w:t xml:space="preserve"> the ove</w:t>
      </w:r>
      <w:r w:rsidR="006C1830">
        <w:rPr>
          <w:rFonts w:ascii="Gentium Book Basic" w:hAnsi="Gentium Book Basic" w:cs="Times New Roman"/>
          <w:i/>
          <w:iCs/>
          <w:sz w:val="24"/>
          <w:szCs w:val="24"/>
        </w:rPr>
        <w:t>rall structure of Mark’s gospel</w:t>
      </w:r>
      <w:r w:rsidR="003C00E8">
        <w:rPr>
          <w:rFonts w:ascii="Gentium Book Basic" w:hAnsi="Gentium Book Basic" w:cs="Times New Roman"/>
          <w:i/>
          <w:iCs/>
          <w:sz w:val="24"/>
          <w:szCs w:val="24"/>
        </w:rPr>
        <w:t>.</w:t>
      </w:r>
      <w:r w:rsidR="003C00E8">
        <w:rPr>
          <w:rStyle w:val="FootnoteReference"/>
          <w:rFonts w:ascii="Gentium Book Basic" w:hAnsi="Gentium Book Basic" w:cs="Times New Roman"/>
          <w:i/>
          <w:iCs/>
          <w:sz w:val="24"/>
          <w:szCs w:val="24"/>
        </w:rPr>
        <w:footnoteReference w:id="1"/>
      </w:r>
    </w:p>
    <w:p w:rsidR="009B2705" w:rsidRDefault="006C1830" w:rsidP="005C4D07">
      <w:pPr>
        <w:spacing w:after="240"/>
        <w:rPr>
          <w:rFonts w:ascii="Gentium Book Basic" w:hAnsi="Gentium Book Basic" w:cs="Times New Roman"/>
          <w:smallCaps/>
          <w:sz w:val="24"/>
          <w:szCs w:val="24"/>
        </w:rPr>
      </w:pPr>
      <w:r w:rsidRPr="006C1830">
        <w:rPr>
          <w:rFonts w:ascii="Gentium Book Basic" w:hAnsi="Gentium Book Basic" w:cs="Times New Roman"/>
          <w:smallCaps/>
          <w:sz w:val="24"/>
          <w:szCs w:val="24"/>
        </w:rPr>
        <w:t>The First Half of Mark’s Gospel: Jesus as the Powerful Messiah (1:1–8:26)</w:t>
      </w:r>
    </w:p>
    <w:p w:rsidR="006C1830" w:rsidRDefault="006773CD" w:rsidP="00D922ED">
      <w:pPr>
        <w:pStyle w:val="ListParagraph"/>
        <w:numPr>
          <w:ilvl w:val="0"/>
          <w:numId w:val="8"/>
        </w:numPr>
        <w:spacing w:after="240"/>
        <w:ind w:left="900" w:hanging="18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Preparation for Jesus’ Ministry in the Wilderness (1:1–13)</w:t>
      </w:r>
    </w:p>
    <w:p w:rsidR="006773CD" w:rsidRDefault="006773CD" w:rsidP="006773CD">
      <w:pPr>
        <w:pStyle w:val="ListParagraph"/>
        <w:numPr>
          <w:ilvl w:val="1"/>
          <w:numId w:val="8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Opening (1:1)</w:t>
      </w:r>
    </w:p>
    <w:p w:rsidR="006773CD" w:rsidRDefault="006773CD" w:rsidP="006773CD">
      <w:pPr>
        <w:pStyle w:val="ListParagraph"/>
        <w:numPr>
          <w:ilvl w:val="1"/>
          <w:numId w:val="8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The Preaching of John the Baptist in the Wilderness (1:2–4)</w:t>
      </w:r>
    </w:p>
    <w:p w:rsidR="006773CD" w:rsidRDefault="006773CD" w:rsidP="006773CD">
      <w:pPr>
        <w:pStyle w:val="ListParagraph"/>
        <w:numPr>
          <w:ilvl w:val="1"/>
          <w:numId w:val="8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The Baptizing Work of John in the Jordan (1:5–8)</w:t>
      </w:r>
    </w:p>
    <w:p w:rsidR="006773CD" w:rsidRDefault="006773CD" w:rsidP="006773CD">
      <w:pPr>
        <w:pStyle w:val="ListParagraph"/>
        <w:numPr>
          <w:ilvl w:val="1"/>
          <w:numId w:val="8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The Baptism of Jesus in the Jordan (1:9–11)</w:t>
      </w:r>
    </w:p>
    <w:p w:rsidR="006773CD" w:rsidRDefault="006773CD" w:rsidP="006773CD">
      <w:pPr>
        <w:pStyle w:val="ListParagraph"/>
        <w:numPr>
          <w:ilvl w:val="1"/>
          <w:numId w:val="8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The Temptation of Jesus in the Wilderness (1:12–13)</w:t>
      </w:r>
    </w:p>
    <w:p w:rsidR="006773CD" w:rsidRDefault="006773CD" w:rsidP="00D922ED">
      <w:pPr>
        <w:pStyle w:val="ListParagraph"/>
        <w:numPr>
          <w:ilvl w:val="0"/>
          <w:numId w:val="8"/>
        </w:numPr>
        <w:spacing w:after="240"/>
        <w:ind w:left="900" w:hanging="18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Jesus’ Initial Ministry in Galilee (1:14–3:35)</w:t>
      </w:r>
    </w:p>
    <w:p w:rsidR="006773CD" w:rsidRDefault="006773CD" w:rsidP="006773CD">
      <w:pPr>
        <w:pStyle w:val="ListParagraph"/>
        <w:numPr>
          <w:ilvl w:val="1"/>
          <w:numId w:val="8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Summary and Initial Response (1:14–45)</w:t>
      </w:r>
    </w:p>
    <w:p w:rsidR="006773CD" w:rsidRDefault="006773CD" w:rsidP="006773CD">
      <w:pPr>
        <w:pStyle w:val="ListParagraph"/>
        <w:numPr>
          <w:ilvl w:val="1"/>
          <w:numId w:val="8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Controversy with Religious Leaders (2:1–3:6)</w:t>
      </w:r>
    </w:p>
    <w:p w:rsidR="006773CD" w:rsidRDefault="006773CD" w:rsidP="006773CD">
      <w:pPr>
        <w:pStyle w:val="ListParagraph"/>
        <w:numPr>
          <w:ilvl w:val="1"/>
          <w:numId w:val="8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Summary and Initial Decision (3:7–35)</w:t>
      </w:r>
    </w:p>
    <w:p w:rsidR="006773CD" w:rsidRDefault="006773CD" w:rsidP="00D922ED">
      <w:pPr>
        <w:pStyle w:val="ListParagraph"/>
        <w:numPr>
          <w:ilvl w:val="0"/>
          <w:numId w:val="8"/>
        </w:numPr>
        <w:spacing w:after="240"/>
        <w:ind w:left="900" w:hanging="18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Jesus’ Ministry on and around the Sea of Galilee (4:1–8:26)</w:t>
      </w:r>
    </w:p>
    <w:p w:rsidR="006773CD" w:rsidRDefault="006773CD" w:rsidP="006773CD">
      <w:pPr>
        <w:pStyle w:val="ListParagraph"/>
        <w:numPr>
          <w:ilvl w:val="1"/>
          <w:numId w:val="8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Cycle 1: Calming of the Sea (4:1–5:20)</w:t>
      </w:r>
    </w:p>
    <w:p w:rsidR="006773CD" w:rsidRDefault="006773CD" w:rsidP="006773CD">
      <w:pPr>
        <w:pStyle w:val="ListParagraph"/>
        <w:numPr>
          <w:ilvl w:val="1"/>
          <w:numId w:val="8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Interval: Faith and Unbelief (5:21–6:29)</w:t>
      </w:r>
    </w:p>
    <w:p w:rsidR="006773CD" w:rsidRDefault="006773CD" w:rsidP="006773CD">
      <w:pPr>
        <w:pStyle w:val="ListParagraph"/>
        <w:numPr>
          <w:ilvl w:val="1"/>
          <w:numId w:val="8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Cycle 2: Walking on the Sea (6:30–56)</w:t>
      </w:r>
    </w:p>
    <w:p w:rsidR="006773CD" w:rsidRDefault="006773CD" w:rsidP="006773CD">
      <w:pPr>
        <w:pStyle w:val="ListParagraph"/>
        <w:numPr>
          <w:ilvl w:val="1"/>
          <w:numId w:val="8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Interval: Matters of the Heart (7:1–37)</w:t>
      </w:r>
    </w:p>
    <w:p w:rsidR="006773CD" w:rsidRDefault="006773CD" w:rsidP="006773CD">
      <w:pPr>
        <w:pStyle w:val="ListParagraph"/>
        <w:numPr>
          <w:ilvl w:val="1"/>
          <w:numId w:val="8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6773CD">
        <w:rPr>
          <w:rFonts w:ascii="Gentium Book Basic" w:hAnsi="Gentium Book Basic" w:cs="Times New Roman"/>
          <w:sz w:val="24"/>
          <w:szCs w:val="24"/>
        </w:rPr>
        <w:t>Cycle 3: Conversation on the Sea (8:1–26)</w:t>
      </w:r>
    </w:p>
    <w:p w:rsidR="006773CD" w:rsidRPr="005B0C78" w:rsidRDefault="005B0C78" w:rsidP="005B0C78">
      <w:pPr>
        <w:spacing w:after="240"/>
        <w:rPr>
          <w:rFonts w:ascii="Gentium Book Basic" w:hAnsi="Gentium Book Basic" w:cs="Times New Roman"/>
          <w:smallCaps/>
          <w:sz w:val="24"/>
          <w:szCs w:val="24"/>
        </w:rPr>
      </w:pPr>
      <w:r w:rsidRPr="005B0C78">
        <w:rPr>
          <w:rFonts w:ascii="Gentium Book Basic" w:hAnsi="Gentium Book Basic" w:cs="Times New Roman"/>
          <w:smallCaps/>
          <w:sz w:val="24"/>
          <w:szCs w:val="24"/>
        </w:rPr>
        <w:t xml:space="preserve">The Second Half of Mark’s Gospel: Jesus as the </w:t>
      </w:r>
      <w:r w:rsidR="00C14375">
        <w:rPr>
          <w:rFonts w:ascii="Gentium Book Basic" w:hAnsi="Gentium Book Basic" w:cs="Times New Roman"/>
          <w:smallCaps/>
          <w:sz w:val="24"/>
          <w:szCs w:val="24"/>
        </w:rPr>
        <w:t>Suffering Son of God (8:27–16:20</w:t>
      </w:r>
      <w:r w:rsidRPr="005B0C78">
        <w:rPr>
          <w:rFonts w:ascii="Gentium Book Basic" w:hAnsi="Gentium Book Basic" w:cs="Times New Roman"/>
          <w:smallCaps/>
          <w:sz w:val="24"/>
          <w:szCs w:val="24"/>
        </w:rPr>
        <w:t>)</w:t>
      </w:r>
      <w:bookmarkStart w:id="0" w:name="_GoBack"/>
      <w:bookmarkEnd w:id="0"/>
    </w:p>
    <w:p w:rsidR="006773CD" w:rsidRDefault="005B0C78" w:rsidP="00D922ED">
      <w:pPr>
        <w:pStyle w:val="ListParagraph"/>
        <w:numPr>
          <w:ilvl w:val="0"/>
          <w:numId w:val="9"/>
        </w:numPr>
        <w:spacing w:after="240"/>
        <w:ind w:left="900" w:hanging="18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Jesus’ Ministry on the Way to Jerusalem (8:27–10:52)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Cycle 1: Prediction and Response (8:27–38)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Interval: Jesus as Powerful Son of God (9:1–29)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Cycle 2: Prediction and Response (9:30–50)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Interval: Jesus as Authoritative Teacher (10:1–31)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Cycle 3: Prediction and Response (10:32–45)</w:t>
      </w:r>
    </w:p>
    <w:p w:rsidR="005B0C78" w:rsidRDefault="005C4D07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 xml:space="preserve"> </w:t>
      </w:r>
      <w:r w:rsidR="005B0C78" w:rsidRPr="005B0C78">
        <w:rPr>
          <w:rFonts w:ascii="Gentium Book Basic" w:hAnsi="Gentium Book Basic" w:cs="Times New Roman"/>
          <w:sz w:val="24"/>
          <w:szCs w:val="24"/>
        </w:rPr>
        <w:t xml:space="preserve">[Transition] Healing of Blind </w:t>
      </w:r>
      <w:proofErr w:type="spellStart"/>
      <w:r w:rsidR="005B0C78" w:rsidRPr="005B0C78">
        <w:rPr>
          <w:rFonts w:ascii="Gentium Book Basic" w:hAnsi="Gentium Book Basic" w:cs="Times New Roman"/>
          <w:sz w:val="24"/>
          <w:szCs w:val="24"/>
        </w:rPr>
        <w:t>Bartimaeus</w:t>
      </w:r>
      <w:proofErr w:type="spellEnd"/>
      <w:r w:rsidR="005B0C78" w:rsidRPr="005B0C78">
        <w:rPr>
          <w:rFonts w:ascii="Gentium Book Basic" w:hAnsi="Gentium Book Basic" w:cs="Times New Roman"/>
          <w:sz w:val="24"/>
          <w:szCs w:val="24"/>
        </w:rPr>
        <w:t xml:space="preserve"> (10:46–52)</w:t>
      </w:r>
    </w:p>
    <w:p w:rsidR="005B0C78" w:rsidRDefault="005B0C78" w:rsidP="00D922ED">
      <w:pPr>
        <w:pStyle w:val="ListParagraph"/>
        <w:numPr>
          <w:ilvl w:val="0"/>
          <w:numId w:val="9"/>
        </w:numPr>
        <w:spacing w:after="240"/>
        <w:ind w:left="900" w:hanging="18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Jesus’ Ministry at the Temple (11:1–13:37)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First Trip to the Temple (11:1–11)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Second Trip to the Temple (11:12–19)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Third Trip to the Temple (11:20–13:37)</w:t>
      </w:r>
    </w:p>
    <w:p w:rsidR="005B0C78" w:rsidRDefault="005B0C78" w:rsidP="00D922ED">
      <w:pPr>
        <w:pStyle w:val="ListParagraph"/>
        <w:numPr>
          <w:ilvl w:val="0"/>
          <w:numId w:val="9"/>
        </w:numPr>
        <w:spacing w:after="240"/>
        <w:ind w:left="900" w:hanging="18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Jesus’ Death on the C</w:t>
      </w:r>
      <w:r w:rsidR="00C14375">
        <w:rPr>
          <w:rFonts w:ascii="Gentium Book Basic" w:hAnsi="Gentium Book Basic" w:cs="Times New Roman"/>
          <w:sz w:val="24"/>
          <w:szCs w:val="24"/>
        </w:rPr>
        <w:t>ross and Resurrection (14:1–16:20</w:t>
      </w:r>
      <w:r w:rsidRPr="005B0C78">
        <w:rPr>
          <w:rFonts w:ascii="Gentium Book Basic" w:hAnsi="Gentium Book Basic" w:cs="Times New Roman"/>
          <w:sz w:val="24"/>
          <w:szCs w:val="24"/>
        </w:rPr>
        <w:t>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Anointing at Bethany and Betrayal Plot (14:1–11)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The Last Supper (14:12–25)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Prayer and Arrest at Gethsemane (14:26–52)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Trial before Sanhedrin and Denials by Peter (14:53–72)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Trial before Pilate and Mocking by Soldiers (15:1–20)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Crucifixion and Burial (15:21–47)</w:t>
      </w:r>
    </w:p>
    <w:p w:rsidR="005B0C78" w:rsidRDefault="005B0C78" w:rsidP="005B0C78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 w:rsidRPr="005B0C78">
        <w:rPr>
          <w:rFonts w:ascii="Gentium Book Basic" w:hAnsi="Gentium Book Basic" w:cs="Times New Roman"/>
          <w:sz w:val="24"/>
          <w:szCs w:val="24"/>
        </w:rPr>
        <w:t>Resurrection (16:1–8)</w:t>
      </w:r>
    </w:p>
    <w:p w:rsidR="003C00E8" w:rsidRPr="005B0C78" w:rsidRDefault="00C14375" w:rsidP="00C14375">
      <w:pPr>
        <w:pStyle w:val="ListParagraph"/>
        <w:numPr>
          <w:ilvl w:val="1"/>
          <w:numId w:val="9"/>
        </w:numPr>
        <w:spacing w:after="24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Appearances to Disciples (16:9-20)</w:t>
      </w:r>
    </w:p>
    <w:sectPr w:rsidR="003C00E8" w:rsidRPr="005B0C78" w:rsidSect="00B7186E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C6F" w:rsidRDefault="00732C6F" w:rsidP="00D943AB">
      <w:r>
        <w:separator/>
      </w:r>
    </w:p>
  </w:endnote>
  <w:endnote w:type="continuationSeparator" w:id="0">
    <w:p w:rsidR="00732C6F" w:rsidRDefault="00732C6F" w:rsidP="00D94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C6F" w:rsidRDefault="00732C6F" w:rsidP="00D943AB">
      <w:r>
        <w:separator/>
      </w:r>
    </w:p>
  </w:footnote>
  <w:footnote w:type="continuationSeparator" w:id="0">
    <w:p w:rsidR="00732C6F" w:rsidRDefault="00732C6F" w:rsidP="00D943AB">
      <w:r>
        <w:continuationSeparator/>
      </w:r>
    </w:p>
  </w:footnote>
  <w:footnote w:id="1">
    <w:p w:rsidR="003C00E8" w:rsidRDefault="003C00E8" w:rsidP="00D922ED">
      <w:pPr>
        <w:pStyle w:val="FootnoteText"/>
        <w:ind w:firstLine="360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3C00E8">
        <w:t>Adapted from Joel Williams, “Does</w:t>
      </w:r>
      <w:r>
        <w:t xml:space="preserve"> Mark’s Gospel Have an Outline?</w:t>
      </w:r>
      <w:r w:rsidRPr="003C00E8">
        <w:t>”</w:t>
      </w:r>
      <w:proofErr w:type="gramEnd"/>
      <w:r w:rsidRPr="003C00E8">
        <w:t xml:space="preserve"> </w:t>
      </w:r>
      <w:r w:rsidRPr="003C00E8">
        <w:rPr>
          <w:i/>
          <w:iCs/>
        </w:rPr>
        <w:t>Journal of the Evangelical Theological Society</w:t>
      </w:r>
      <w:r w:rsidRPr="003C00E8">
        <w:t xml:space="preserve"> 49, no. 3 (September 2006): 523–525.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311B"/>
    <w:multiLevelType w:val="multilevel"/>
    <w:tmpl w:val="BA409D48"/>
    <w:numStyleLink w:val="Style1"/>
  </w:abstractNum>
  <w:abstractNum w:abstractNumId="1">
    <w:nsid w:val="275F301D"/>
    <w:multiLevelType w:val="hybridMultilevel"/>
    <w:tmpl w:val="2A460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876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9A055B6"/>
    <w:multiLevelType w:val="multilevel"/>
    <w:tmpl w:val="BA409D48"/>
    <w:numStyleLink w:val="Style1"/>
  </w:abstractNum>
  <w:abstractNum w:abstractNumId="5">
    <w:nsid w:val="4A7A779C"/>
    <w:multiLevelType w:val="hybridMultilevel"/>
    <w:tmpl w:val="F0E4E7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B184D"/>
    <w:multiLevelType w:val="multilevel"/>
    <w:tmpl w:val="BA409D48"/>
    <w:numStyleLink w:val="Style1"/>
  </w:abstractNum>
  <w:abstractNum w:abstractNumId="7">
    <w:nsid w:val="54E52F9C"/>
    <w:multiLevelType w:val="multilevel"/>
    <w:tmpl w:val="BA409D48"/>
    <w:styleLink w:val="Style1"/>
    <w:lvl w:ilvl="0">
      <w:start w:val="1"/>
      <w:numFmt w:val="upperRoman"/>
      <w:lvlText w:val="%1."/>
      <w:lvlJc w:val="right"/>
      <w:pPr>
        <w:tabs>
          <w:tab w:val="num" w:pos="21600"/>
        </w:tabs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196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22320"/>
        </w:tabs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2680"/>
        </w:tabs>
        <w:ind w:left="216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304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40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76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412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0"/>
        </w:tabs>
        <w:ind w:left="3960" w:hanging="360"/>
      </w:pPr>
      <w:rPr>
        <w:rFonts w:hint="default"/>
      </w:rPr>
    </w:lvl>
  </w:abstractNum>
  <w:abstractNum w:abstractNumId="8">
    <w:nsid w:val="6DD011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CC1514C"/>
    <w:multiLevelType w:val="hybridMultilevel"/>
    <w:tmpl w:val="4B4041E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122F62"/>
    <w:rsid w:val="001E4648"/>
    <w:rsid w:val="00317600"/>
    <w:rsid w:val="003A6D1B"/>
    <w:rsid w:val="003C00E8"/>
    <w:rsid w:val="003D130E"/>
    <w:rsid w:val="00455EFD"/>
    <w:rsid w:val="005737FB"/>
    <w:rsid w:val="005B0C78"/>
    <w:rsid w:val="005C4D07"/>
    <w:rsid w:val="006773CD"/>
    <w:rsid w:val="006C1830"/>
    <w:rsid w:val="007137D8"/>
    <w:rsid w:val="00716709"/>
    <w:rsid w:val="00732C6F"/>
    <w:rsid w:val="00757B44"/>
    <w:rsid w:val="00806D4C"/>
    <w:rsid w:val="00855AB3"/>
    <w:rsid w:val="008D0755"/>
    <w:rsid w:val="008F1572"/>
    <w:rsid w:val="009177CA"/>
    <w:rsid w:val="009368FC"/>
    <w:rsid w:val="009370F5"/>
    <w:rsid w:val="009B2705"/>
    <w:rsid w:val="00A15A23"/>
    <w:rsid w:val="00A320BB"/>
    <w:rsid w:val="00AE4B3F"/>
    <w:rsid w:val="00AE6D5D"/>
    <w:rsid w:val="00AF135A"/>
    <w:rsid w:val="00B7186E"/>
    <w:rsid w:val="00C14375"/>
    <w:rsid w:val="00CB7261"/>
    <w:rsid w:val="00CE1C6A"/>
    <w:rsid w:val="00D922ED"/>
    <w:rsid w:val="00D943AB"/>
    <w:rsid w:val="00DB3767"/>
    <w:rsid w:val="00DD2F28"/>
    <w:rsid w:val="00E059CE"/>
    <w:rsid w:val="00E92A91"/>
    <w:rsid w:val="00F32F68"/>
    <w:rsid w:val="00F5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numbering" w:customStyle="1" w:styleId="Style1">
    <w:name w:val="Style1"/>
    <w:uiPriority w:val="99"/>
    <w:rsid w:val="005B0C78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B0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C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C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C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C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7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3C00E8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00E8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43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numbering" w:customStyle="1" w:styleId="Style1">
    <w:name w:val="Style1"/>
    <w:uiPriority w:val="99"/>
    <w:rsid w:val="005B0C78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B0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C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C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C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C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7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3C00E8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00E8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43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65C3F-4AB0-4A1D-88B6-A02886F4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Williams</dc:creator>
  <cp:lastModifiedBy>Duncan Johnson</cp:lastModifiedBy>
  <cp:revision>20</cp:revision>
  <cp:lastPrinted>2012-11-29T21:33:00Z</cp:lastPrinted>
  <dcterms:created xsi:type="dcterms:W3CDTF">2012-05-07T15:47:00Z</dcterms:created>
  <dcterms:modified xsi:type="dcterms:W3CDTF">2012-11-29T21:41:00Z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zotero-version="3.0.11"&gt;&lt;session id="rVspup3i"/&gt;&lt;style id="http://www.zotero.org/styles/turabian-fullnote-bibliography" hasBibliography="1" bibliographyStyleHasBeenSet="0"/&gt;&lt;prefs&gt;&lt;pref name="fieldType" value="Field"/&gt;&lt;pref name="st</vt:lpwstr>
  </property>
  <property fmtid="{D5CDD505-2E9C-101B-9397-08002B2CF9AE}" pid="3" name="ZOTERO_PREF_2">
    <vt:lpwstr>oreReferences" value="true"/&gt;&lt;pref name="noteType" value="1"/&gt;&lt;/prefs&gt;&lt;/data&gt;</vt:lpwstr>
  </property>
</Properties>
</file>