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2C" w:rsidRPr="00B5282C" w:rsidRDefault="00B5282C" w:rsidP="006F5732">
      <w:pPr>
        <w:spacing w:after="240"/>
        <w:jc w:val="center"/>
        <w:rPr>
          <w:rFonts w:ascii="Gentium Book Basic" w:hAnsi="Gentium Book Basic" w:cs="Times New Roman"/>
          <w:b/>
          <w:bCs/>
          <w:smallCaps/>
          <w:sz w:val="24"/>
          <w:szCs w:val="24"/>
        </w:rPr>
      </w:pPr>
      <w:r w:rsidRPr="00B5282C">
        <w:rPr>
          <w:rFonts w:ascii="Gentium Book Basic" w:hAnsi="Gentium Book Basic" w:cs="Times New Roman"/>
          <w:b/>
          <w:bCs/>
          <w:smallCaps/>
          <w:sz w:val="24"/>
          <w:szCs w:val="24"/>
        </w:rPr>
        <w:t>Outline of Mark’s Gospel</w:t>
      </w:r>
      <w:r w:rsidRPr="00B5282C">
        <w:rPr>
          <w:rStyle w:val="EndnoteReference"/>
          <w:rFonts w:ascii="Gentium Book Basic" w:hAnsi="Gentium Book Basic" w:cs="Times New Roman"/>
          <w:b/>
          <w:bCs/>
          <w:sz w:val="24"/>
          <w:szCs w:val="24"/>
        </w:rPr>
        <w:endnoteReference w:id="1"/>
      </w:r>
    </w:p>
    <w:p w:rsidR="006F5732" w:rsidRPr="00B5282C" w:rsidRDefault="006F5732" w:rsidP="00B5282C">
      <w:pPr>
        <w:spacing w:after="240"/>
        <w:rPr>
          <w:rFonts w:ascii="Gentium Book Basic" w:hAnsi="Gentium Book Basic" w:cs="Times New Roman"/>
          <w:smallCaps/>
        </w:rPr>
      </w:pPr>
      <w:r w:rsidRPr="00B5282C">
        <w:rPr>
          <w:rFonts w:ascii="Gentium Book Basic" w:hAnsi="Gentium Book Basic" w:cs="Times New Roman"/>
          <w:smallCaps/>
        </w:rPr>
        <w:t>The First Half of Mark’s Gospel: Jesus as the Powerful Messiah (1:1–8:26)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ind w:left="900" w:hanging="18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Preparation for Jesus’ Ministry in the Wilderness (1:1–13)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Initial Ministry in Galilee (1:14–3:35)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on and around the Sea of Galilee (4:1–8:26)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1: Calming of the Sea (4:1–5:20)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Faith and Unbelief (5:21–6:29)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2: Walking on the Sea (6:30–56)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Matters of the Heart (7:1–37)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3: Conversation on the Sea (8:1–26)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to the Crowd: Feeding of the 4000 (8:1–10)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Test from the Pharisees (8:11–13)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Third Boat Scene: Warning about Leaven (8:14–21)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[Transition] Healing of the Blind Man of Bethsaida (8:22–26)</w:t>
      </w:r>
    </w:p>
    <w:p w:rsidR="006F5732" w:rsidRPr="00B5282C" w:rsidRDefault="006F5732" w:rsidP="006F5732">
      <w:pPr>
        <w:spacing w:after="240"/>
        <w:rPr>
          <w:rFonts w:ascii="Gentium Book Basic" w:hAnsi="Gentium Book Basic" w:cs="Times New Roman"/>
          <w:smallCaps/>
        </w:rPr>
      </w:pPr>
      <w:r w:rsidRPr="00B5282C">
        <w:rPr>
          <w:rFonts w:ascii="Gentium Book Basic" w:hAnsi="Gentium Book Basic" w:cs="Times New Roman"/>
          <w:smallCaps/>
        </w:rPr>
        <w:t>The Second Half of Mark’s Gospel: Jesus as the Suffering Son of God (8:27–16:8)</w:t>
      </w:r>
    </w:p>
    <w:p w:rsidR="006F5732" w:rsidRPr="00B5282C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on the Way to Jerusalem (8:27–10:52)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1: Prediction and Response (8:27–38)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First Passion Prediction (8:27–31)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bookmarkStart w:id="0" w:name="_GoBack"/>
      <w:bookmarkEnd w:id="0"/>
      <w:r w:rsidRPr="00B5282C">
        <w:rPr>
          <w:rFonts w:ascii="Gentium Book Basic" w:hAnsi="Gentium Book Basic" w:cs="Times New Roman"/>
        </w:rPr>
        <w:t>Misunderstanding by the Disciples: Rebuke of Peter (8:32–33)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Instructions on Discipleship: Taking Up the Cross (8:34–38)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Jesus as Powerful Son of God (9:1–29)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Transfiguration (9:1–8)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Teaching on Elijah (9:9–13)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Healing of the Possessed Boy (9:14–29)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2: Prediction and Response (9:30–50)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Second Passion Prediction (9:30–32)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Misunderstanding by the Disciples: Debate about the Greatest (9:33–34)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Instructions on Discipleship: Learning to be Last (9:35–50)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Jesus as Authoritative Teacher (10:1–31)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Teaching on Divorce (10:1–12)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Children and the Kingdom (10:13–16)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Rich Man (10:17–31)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3: Prediction and Response (10:32–45)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Third Passion Prediction (10:32–34)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Misunderstanding by the Disciples: Request of James and John (10:35–41)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Instructions on Discipleship: Learning to be a Servant (10:42–45)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 xml:space="preserve">[Transition] Healing of Blind </w:t>
      </w:r>
      <w:proofErr w:type="spellStart"/>
      <w:r w:rsidRPr="00B5282C">
        <w:rPr>
          <w:rFonts w:ascii="Gentium Book Basic" w:hAnsi="Gentium Book Basic" w:cs="Times New Roman"/>
        </w:rPr>
        <w:t>Bartimaeus</w:t>
      </w:r>
      <w:proofErr w:type="spellEnd"/>
      <w:r w:rsidRPr="00B5282C">
        <w:rPr>
          <w:rFonts w:ascii="Gentium Book Basic" w:hAnsi="Gentium Book Basic" w:cs="Times New Roman"/>
        </w:rPr>
        <w:t xml:space="preserve"> (10:46–52)</w:t>
      </w:r>
    </w:p>
    <w:p w:rsidR="006F5732" w:rsidRPr="00B5282C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at the Temple (11:1–13:37)</w:t>
      </w:r>
    </w:p>
    <w:p w:rsidR="006F5732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Death on the Cross and Resurrection (14:1–1</w:t>
      </w:r>
      <w:r w:rsidR="00F6325B">
        <w:rPr>
          <w:rFonts w:ascii="Gentium Book Basic" w:hAnsi="Gentium Book Basic" w:cs="Times New Roman"/>
        </w:rPr>
        <w:t>6:20</w:t>
      </w:r>
      <w:r w:rsidRPr="00B5282C">
        <w:rPr>
          <w:rFonts w:ascii="Gentium Book Basic" w:hAnsi="Gentium Book Basic" w:cs="Times New Roman"/>
        </w:rPr>
        <w:t>)</w:t>
      </w:r>
    </w:p>
    <w:p w:rsidR="00F6325B" w:rsidRDefault="00F6325B" w:rsidP="00F6325B">
      <w:pPr>
        <w:spacing w:after="240"/>
        <w:rPr>
          <w:rFonts w:ascii="Gentium Book Basic" w:hAnsi="Gentium Book Basic" w:cs="Times New Roman"/>
        </w:rPr>
      </w:pPr>
    </w:p>
    <w:p w:rsidR="00F6325B" w:rsidRDefault="00F6325B" w:rsidP="00F6325B">
      <w:pPr>
        <w:spacing w:after="240"/>
        <w:rPr>
          <w:rFonts w:ascii="Gentium Book Basic" w:hAnsi="Gentium Book Basic" w:cs="Times New Roman"/>
        </w:rPr>
      </w:pPr>
    </w:p>
    <w:p w:rsidR="00F6325B" w:rsidRDefault="00F6325B" w:rsidP="00F6325B">
      <w:pPr>
        <w:spacing w:after="240"/>
        <w:rPr>
          <w:rFonts w:ascii="Gentium Book Basic" w:hAnsi="Gentium Book Basic" w:cs="Times New Roman"/>
        </w:rPr>
      </w:pPr>
    </w:p>
    <w:p w:rsidR="00F6325B" w:rsidRDefault="00F6325B" w:rsidP="00F6325B">
      <w:pPr>
        <w:spacing w:after="240"/>
        <w:rPr>
          <w:rFonts w:ascii="Gentium Book Basic" w:hAnsi="Gentium Book Basic" w:cs="Times New Roman"/>
        </w:rPr>
      </w:pPr>
    </w:p>
    <w:p w:rsidR="00F6325B" w:rsidRPr="00F6325B" w:rsidRDefault="00F6325B" w:rsidP="00F6325B">
      <w:pPr>
        <w:spacing w:after="240"/>
        <w:rPr>
          <w:rFonts w:ascii="Gentium Book Basic" w:hAnsi="Gentium Book Basic" w:cs="Times New Roman"/>
        </w:rPr>
      </w:pPr>
    </w:p>
    <w:sectPr w:rsidR="00F6325B" w:rsidRPr="00F6325B" w:rsidSect="00555D98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DA" w:rsidRDefault="006913DA" w:rsidP="00B5282C">
      <w:r>
        <w:separator/>
      </w:r>
    </w:p>
  </w:endnote>
  <w:endnote w:type="continuationSeparator" w:id="0">
    <w:p w:rsidR="006913DA" w:rsidRDefault="006913DA" w:rsidP="00B5282C">
      <w:r>
        <w:continuationSeparator/>
      </w:r>
    </w:p>
  </w:endnote>
  <w:endnote w:id="1">
    <w:p w:rsidR="00B5282C" w:rsidRPr="00F6325B" w:rsidRDefault="00B5282C" w:rsidP="00B5282C">
      <w:pPr>
        <w:pStyle w:val="EndnoteText"/>
        <w:ind w:firstLine="360"/>
        <w:rPr>
          <w:rFonts w:ascii="Gentium Book Basic" w:hAnsi="Gentium Book Basic"/>
        </w:rPr>
      </w:pPr>
      <w:r w:rsidRPr="00F6325B">
        <w:rPr>
          <w:rStyle w:val="EndnoteReference"/>
          <w:rFonts w:ascii="Gentium Book Basic" w:hAnsi="Gentium Book Basic"/>
        </w:rPr>
        <w:endnoteRef/>
      </w:r>
      <w:r w:rsidRPr="00F6325B">
        <w:rPr>
          <w:rFonts w:ascii="Gentium Book Basic" w:hAnsi="Gentium Book Basic"/>
        </w:rPr>
        <w:t xml:space="preserve"> </w:t>
      </w:r>
      <w:proofErr w:type="gramStart"/>
      <w:r w:rsidR="00F6325B">
        <w:rPr>
          <w:rFonts w:ascii="Gentium Book Basic" w:hAnsi="Gentium Book Basic"/>
        </w:rPr>
        <w:t xml:space="preserve">Adapted from </w:t>
      </w:r>
      <w:r w:rsidRPr="00F6325B">
        <w:rPr>
          <w:rFonts w:ascii="Gentium Book Basic" w:hAnsi="Gentium Book Basic"/>
        </w:rPr>
        <w:t>Joel Williams, “Does Mark’s Gospel Have an Outline?”</w:t>
      </w:r>
      <w:proofErr w:type="gramEnd"/>
      <w:r w:rsidRPr="00F6325B">
        <w:rPr>
          <w:rFonts w:ascii="Gentium Book Basic" w:hAnsi="Gentium Book Basic"/>
        </w:rPr>
        <w:t xml:space="preserve"> </w:t>
      </w:r>
      <w:r w:rsidRPr="00F6325B">
        <w:rPr>
          <w:rFonts w:ascii="Gentium Book Basic" w:hAnsi="Gentium Book Basic"/>
          <w:i/>
          <w:iCs/>
        </w:rPr>
        <w:t>Journal of the Evangelical Theological Society</w:t>
      </w:r>
      <w:r w:rsidRPr="00F6325B">
        <w:rPr>
          <w:rFonts w:ascii="Gentium Book Basic" w:hAnsi="Gentium Book Basic"/>
        </w:rPr>
        <w:t xml:space="preserve"> 49, no. 3 (September 2006): 523–525.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DA" w:rsidRDefault="006913DA" w:rsidP="00B5282C">
      <w:r>
        <w:separator/>
      </w:r>
    </w:p>
  </w:footnote>
  <w:footnote w:type="continuationSeparator" w:id="0">
    <w:p w:rsidR="006913DA" w:rsidRDefault="006913DA" w:rsidP="00B52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11B"/>
    <w:multiLevelType w:val="multilevel"/>
    <w:tmpl w:val="BA409D48"/>
    <w:numStyleLink w:val="Style1"/>
  </w:abstractNum>
  <w:abstractNum w:abstractNumId="1">
    <w:nsid w:val="518B184D"/>
    <w:multiLevelType w:val="multilevel"/>
    <w:tmpl w:val="BA409D48"/>
    <w:numStyleLink w:val="Style1"/>
  </w:abstractNum>
  <w:abstractNum w:abstractNumId="2">
    <w:nsid w:val="54E52F9C"/>
    <w:multiLevelType w:val="multilevel"/>
    <w:tmpl w:val="BA409D48"/>
    <w:styleLink w:val="Style1"/>
    <w:lvl w:ilvl="0">
      <w:start w:val="1"/>
      <w:numFmt w:val="upperRoman"/>
      <w:lvlText w:val="%1."/>
      <w:lvlJc w:val="right"/>
      <w:pPr>
        <w:tabs>
          <w:tab w:val="num" w:pos="21600"/>
        </w:tabs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196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232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680"/>
        </w:tabs>
        <w:ind w:left="21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304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40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6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12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0"/>
        </w:tabs>
        <w:ind w:left="39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32"/>
    <w:rsid w:val="001671A8"/>
    <w:rsid w:val="00207DE1"/>
    <w:rsid w:val="00313C52"/>
    <w:rsid w:val="004433B0"/>
    <w:rsid w:val="00555D98"/>
    <w:rsid w:val="006913DA"/>
    <w:rsid w:val="006F5732"/>
    <w:rsid w:val="008C37F7"/>
    <w:rsid w:val="00903903"/>
    <w:rsid w:val="00B5282C"/>
    <w:rsid w:val="00DA1E03"/>
    <w:rsid w:val="00F56059"/>
    <w:rsid w:val="00F6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32"/>
    <w:pPr>
      <w:ind w:left="720"/>
      <w:contextualSpacing/>
    </w:pPr>
  </w:style>
  <w:style w:type="numbering" w:customStyle="1" w:styleId="Style1">
    <w:name w:val="Style1"/>
    <w:uiPriority w:val="99"/>
    <w:rsid w:val="006F5732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F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3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5282C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282C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8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8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8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8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32"/>
    <w:pPr>
      <w:ind w:left="720"/>
      <w:contextualSpacing/>
    </w:pPr>
  </w:style>
  <w:style w:type="numbering" w:customStyle="1" w:styleId="Style1">
    <w:name w:val="Style1"/>
    <w:uiPriority w:val="99"/>
    <w:rsid w:val="006F5732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F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3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5282C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282C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8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8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8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8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</cp:revision>
  <dcterms:created xsi:type="dcterms:W3CDTF">2013-03-12T05:09:00Z</dcterms:created>
  <dcterms:modified xsi:type="dcterms:W3CDTF">2013-03-12T05:12:00Z</dcterms:modified>
</cp:coreProperties>
</file>