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F811FA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F811FA">
        <w:rPr>
          <w:rFonts w:ascii="Gentium Book Basic" w:hAnsi="Gentium Book Basic" w:cs="Times New Roman"/>
          <w:b/>
          <w:sz w:val="28"/>
          <w:szCs w:val="28"/>
        </w:rPr>
        <w:t>4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F811FA">
        <w:rPr>
          <w:rFonts w:ascii="Gentium Book Basic" w:hAnsi="Gentium Book Basic" w:cs="Times New Roman"/>
          <w:b/>
          <w:sz w:val="28"/>
          <w:szCs w:val="28"/>
        </w:rPr>
        <w:t>2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F811FA">
        <w:rPr>
          <w:rFonts w:ascii="Gentium Book Basic" w:hAnsi="Gentium Book Basic" w:cs="Times New Roman"/>
          <w:b/>
          <w:sz w:val="28"/>
          <w:szCs w:val="28"/>
        </w:rPr>
        <w:t>–15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5C62D5" w:rsidRPr="005C62D5" w:rsidRDefault="00F811FA" w:rsidP="009D0E7F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F811FA">
        <w:rPr>
          <w:rFonts w:ascii="Gentium Book Basic" w:hAnsi="Gentium Book Basic"/>
          <w:sz w:val="24"/>
          <w:szCs w:val="24"/>
        </w:rPr>
        <w:t xml:space="preserve">Therefore I exhort first of all that supplications, prayers, intercessions,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F811FA">
        <w:rPr>
          <w:rFonts w:ascii="Gentium Book Basic" w:hAnsi="Gentium Book Basic"/>
          <w:sz w:val="24"/>
          <w:szCs w:val="24"/>
        </w:rPr>
        <w:t>giving of thanks be made for all men,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F811FA">
        <w:rPr>
          <w:rFonts w:ascii="Gentium Book Basic" w:hAnsi="Gentium Book Basic"/>
          <w:sz w:val="24"/>
          <w:szCs w:val="24"/>
        </w:rPr>
        <w:t>for kings and all who are in authority, that we may lead a quiet and peaceable life in all godliness and reverence.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3 </w:t>
      </w:r>
      <w:r w:rsidRPr="00F811FA">
        <w:rPr>
          <w:rFonts w:ascii="Gentium Book Basic" w:hAnsi="Gentium Book Basic"/>
          <w:sz w:val="24"/>
          <w:szCs w:val="24"/>
        </w:rPr>
        <w:t xml:space="preserve">For this </w:t>
      </w:r>
      <w:proofErr w:type="gramStart"/>
      <w:r w:rsidRPr="00F811FA">
        <w:rPr>
          <w:rFonts w:ascii="Gentium Book Basic" w:hAnsi="Gentium Book Basic"/>
          <w:i/>
          <w:iCs/>
          <w:sz w:val="24"/>
          <w:szCs w:val="24"/>
        </w:rPr>
        <w:t>is</w:t>
      </w:r>
      <w:proofErr w:type="gramEnd"/>
      <w:r w:rsidRPr="00F811FA">
        <w:rPr>
          <w:rFonts w:ascii="Gentium Book Basic" w:hAnsi="Gentium Book Basic"/>
          <w:i/>
          <w:iCs/>
          <w:sz w:val="24"/>
          <w:szCs w:val="24"/>
        </w:rPr>
        <w:t xml:space="preserve"> </w:t>
      </w:r>
      <w:r w:rsidRPr="00F811FA">
        <w:rPr>
          <w:rFonts w:ascii="Gentium Book Basic" w:hAnsi="Gentium Book Basic"/>
          <w:sz w:val="24"/>
          <w:szCs w:val="24"/>
        </w:rPr>
        <w:t>good and acceptable in the sight of God our Savior,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F811FA">
        <w:rPr>
          <w:rFonts w:ascii="Gentium Book Basic" w:hAnsi="Gentium Book Basic"/>
          <w:sz w:val="24"/>
          <w:szCs w:val="24"/>
        </w:rPr>
        <w:t>who desires all men to be saved and to come to the knowledge of the truth.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F811FA">
        <w:rPr>
          <w:rFonts w:ascii="Gentium Book Basic" w:hAnsi="Gentium Book Basic"/>
          <w:sz w:val="24"/>
          <w:szCs w:val="24"/>
        </w:rPr>
        <w:t xml:space="preserve">For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there is </w:t>
      </w:r>
      <w:r w:rsidRPr="00F811FA">
        <w:rPr>
          <w:rFonts w:ascii="Gentium Book Basic" w:hAnsi="Gentium Book Basic"/>
          <w:sz w:val="24"/>
          <w:szCs w:val="24"/>
        </w:rPr>
        <w:t xml:space="preserve">one God and one Mediator between God and men,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F811FA">
        <w:rPr>
          <w:rFonts w:ascii="Gentium Book Basic" w:hAnsi="Gentium Book Basic"/>
          <w:sz w:val="24"/>
          <w:szCs w:val="24"/>
        </w:rPr>
        <w:t>Man Christ Jesus,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F811FA">
        <w:rPr>
          <w:rFonts w:ascii="Gentium Book Basic" w:hAnsi="Gentium Book Basic"/>
          <w:sz w:val="24"/>
          <w:szCs w:val="24"/>
        </w:rPr>
        <w:t>who gave Himself a ransom for all, to be testified in due time,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F811FA">
        <w:rPr>
          <w:rFonts w:ascii="Gentium Book Basic" w:hAnsi="Gentium Book Basic"/>
          <w:sz w:val="24"/>
          <w:szCs w:val="24"/>
        </w:rPr>
        <w:t>for which I was appoin</w:t>
      </w:r>
      <w:r w:rsidR="009D0E7F">
        <w:rPr>
          <w:rFonts w:ascii="Gentium Book Basic" w:hAnsi="Gentium Book Basic"/>
          <w:sz w:val="24"/>
          <w:szCs w:val="24"/>
        </w:rPr>
        <w:t>ted a preacher and an apostle—</w:t>
      </w:r>
      <w:r w:rsidRPr="00F811FA">
        <w:rPr>
          <w:rFonts w:ascii="Gentium Book Basic" w:hAnsi="Gentium Book Basic"/>
          <w:sz w:val="24"/>
          <w:szCs w:val="24"/>
        </w:rPr>
        <w:t>I</w:t>
      </w:r>
      <w:r w:rsidR="009D0E7F">
        <w:rPr>
          <w:rFonts w:ascii="Gentium Book Basic" w:hAnsi="Gentium Book Basic"/>
          <w:sz w:val="24"/>
          <w:szCs w:val="24"/>
        </w:rPr>
        <w:t xml:space="preserve"> </w:t>
      </w:r>
      <w:r w:rsidRPr="00F811FA">
        <w:rPr>
          <w:rFonts w:ascii="Gentium Book Basic" w:hAnsi="Gentium Book Basic"/>
          <w:sz w:val="24"/>
          <w:szCs w:val="24"/>
        </w:rPr>
        <w:t xml:space="preserve">am speaking the truth in Christ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F811FA">
        <w:rPr>
          <w:rFonts w:ascii="Gentium Book Basic" w:hAnsi="Gentium Book Basic"/>
          <w:sz w:val="24"/>
          <w:szCs w:val="24"/>
        </w:rPr>
        <w:t>not lying</w:t>
      </w:r>
      <w:r w:rsidR="00F57CF7">
        <w:rPr>
          <w:rFonts w:ascii="Gentium Book Basic" w:hAnsi="Gentium Book Basic"/>
          <w:sz w:val="24"/>
          <w:szCs w:val="24"/>
        </w:rPr>
        <w:t>—</w:t>
      </w:r>
      <w:r w:rsidRPr="00F811FA">
        <w:rPr>
          <w:rFonts w:ascii="Gentium Book Basic" w:hAnsi="Gentium Book Basic"/>
          <w:sz w:val="24"/>
          <w:szCs w:val="24"/>
        </w:rPr>
        <w:t>a</w:t>
      </w:r>
      <w:r w:rsidR="00F57CF7">
        <w:rPr>
          <w:rFonts w:ascii="Gentium Book Basic" w:hAnsi="Gentium Book Basic"/>
          <w:sz w:val="24"/>
          <w:szCs w:val="24"/>
        </w:rPr>
        <w:t xml:space="preserve"> </w:t>
      </w:r>
      <w:r w:rsidRPr="00F811FA">
        <w:rPr>
          <w:rFonts w:ascii="Gentium Book Basic" w:hAnsi="Gentium Book Basic"/>
          <w:sz w:val="24"/>
          <w:szCs w:val="24"/>
        </w:rPr>
        <w:t>teacher of the Gentiles in faith and truth.</w:t>
      </w:r>
    </w:p>
    <w:p w:rsidR="007E2093" w:rsidRPr="00F811FA" w:rsidRDefault="00F811FA" w:rsidP="005C62D5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8 </w:t>
      </w:r>
      <w:r w:rsidRPr="00F811FA">
        <w:rPr>
          <w:rFonts w:ascii="Gentium Book Basic" w:hAnsi="Gentium Book Basic"/>
          <w:sz w:val="24"/>
          <w:szCs w:val="24"/>
        </w:rPr>
        <w:t>I desire therefore that the men pray everywhere, lifting up holy hands, without wrath and doubting;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F811FA">
        <w:rPr>
          <w:rFonts w:ascii="Gentium Book Basic" w:hAnsi="Gentium Book Basic"/>
          <w:sz w:val="24"/>
          <w:szCs w:val="24"/>
        </w:rPr>
        <w:t>in like manner also, that the women adorn themselves in modest apparel, with propriety and moderation, not with braided hair or gold or pearls or costly clothing,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F811FA">
        <w:rPr>
          <w:rFonts w:ascii="Gentium Book Basic" w:hAnsi="Gentium Book Basic"/>
          <w:sz w:val="24"/>
          <w:szCs w:val="24"/>
        </w:rPr>
        <w:t>but, which is proper for women professing godliness, with good works.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F811FA">
        <w:rPr>
          <w:rFonts w:ascii="Gentium Book Basic" w:hAnsi="Gentium Book Basic"/>
          <w:sz w:val="24"/>
          <w:szCs w:val="24"/>
        </w:rPr>
        <w:t>Let a woman learn in silence with all submission.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12 </w:t>
      </w:r>
      <w:r w:rsidRPr="00F811FA">
        <w:rPr>
          <w:rFonts w:ascii="Gentium Book Basic" w:hAnsi="Gentium Book Basic"/>
          <w:sz w:val="24"/>
          <w:szCs w:val="24"/>
        </w:rPr>
        <w:t>And I do not permit a woman to teach or to have authority over a man, but to be in silence.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F811FA">
        <w:rPr>
          <w:rFonts w:ascii="Gentium Book Basic" w:hAnsi="Gentium Book Basic"/>
          <w:sz w:val="24"/>
          <w:szCs w:val="24"/>
        </w:rPr>
        <w:t>For Adam was formed first, then Eve.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F811FA">
        <w:rPr>
          <w:rFonts w:ascii="Gentium Book Basic" w:hAnsi="Gentium Book Basic"/>
          <w:sz w:val="24"/>
          <w:szCs w:val="24"/>
        </w:rPr>
        <w:t>And Adam was not deceived, but the woman being deceived, fell into transgression.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F811FA">
        <w:rPr>
          <w:rFonts w:ascii="Gentium Book Basic" w:hAnsi="Gentium Book Basic"/>
          <w:sz w:val="24"/>
          <w:szCs w:val="24"/>
        </w:rPr>
        <w:t>Nevertheless she will be saved in childbearing if they continue in faith, love, and holiness, with self-control.</w:t>
      </w:r>
    </w:p>
    <w:p w:rsidR="007E2093" w:rsidRDefault="007E2093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bookmarkStart w:id="0" w:name="_GoBack"/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bookmarkEnd w:id="0"/>
    <w:p w:rsidR="00680410" w:rsidRPr="006D2BA1" w:rsidRDefault="00E66492" w:rsidP="000E64CD">
      <w:pPr>
        <w:pStyle w:val="Question"/>
      </w:pPr>
      <w:r>
        <w:t xml:space="preserve">Notice the kinds of prayers that this passage calls Christians to pray </w:t>
      </w:r>
      <w:r>
        <w:t>“</w:t>
      </w:r>
      <w:r>
        <w:t xml:space="preserve">for all men, for kings and all who are in authority.” </w:t>
      </w:r>
      <w:r w:rsidR="000E64CD">
        <w:t xml:space="preserve">What </w:t>
      </w:r>
      <w:r>
        <w:t>was the purpose of these prayers? (</w:t>
      </w:r>
      <w:r w:rsidR="00984FF9">
        <w:t>v</w:t>
      </w:r>
      <w:r>
        <w:t>v. 1</w:t>
      </w:r>
      <w:r w:rsidR="00984FF9">
        <w:t>–2</w:t>
      </w:r>
      <w:r>
        <w:t>)</w:t>
      </w: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E66492" w:rsidP="00E66492">
      <w:pPr>
        <w:pStyle w:val="Question"/>
      </w:pPr>
      <w:r>
        <w:t>What key truth about “God our Savior” should motivate prayers for all men (vv. 3–4)?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E66492" w:rsidP="00E66492">
      <w:pPr>
        <w:pStyle w:val="Question"/>
      </w:pPr>
      <w:r>
        <w:t xml:space="preserve">Why is it important for Paul to mention that there is “one God and one Mediator between God and men” in v. 5?  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275BD0" w:rsidP="00275BD0">
      <w:pPr>
        <w:pStyle w:val="Question"/>
      </w:pPr>
      <w:r>
        <w:t>Why does Paul emphasize that Christian men pray “lifting up holy hands, without wrath and doubting” (v. 8)?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DB4DF3" w:rsidP="00286C92">
      <w:pPr>
        <w:pStyle w:val="Question"/>
      </w:pPr>
      <w:r>
        <w:t>What does it mean for Christian women to “adorn themselves… with good works”</w:t>
      </w:r>
      <w:r w:rsidR="00286C92">
        <w:t xml:space="preserve"> </w:t>
      </w:r>
      <w:r>
        <w:t>(v</w:t>
      </w:r>
      <w:r w:rsidR="00F542AF">
        <w:t>v</w:t>
      </w:r>
      <w:r>
        <w:t xml:space="preserve">. 9–10)? 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286C92" w:rsidP="00286C92">
      <w:pPr>
        <w:pStyle w:val="Question"/>
      </w:pPr>
      <w:r>
        <w:t xml:space="preserve">What </w:t>
      </w:r>
      <w:proofErr w:type="gramStart"/>
      <w:r>
        <w:t>do</w:t>
      </w:r>
      <w:proofErr w:type="gramEnd"/>
      <w:r>
        <w:t xml:space="preserve"> vv. 11–12 expressly permit, and what do they expressly prohibit? Compare with Tit. 2:3–5; 2 Tim. 1:5; 3:14–15.</w:t>
      </w: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3577CC" w:rsidP="003577CC">
      <w:pPr>
        <w:pStyle w:val="Question"/>
      </w:pPr>
      <w:r>
        <w:t>What does Paul mean when he says that “Adam was not deceived” (v. 14), since Roman 5:12ff and 1 Cor. 15:21–22 make it clear that Adam sinned in the fall?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921A25" w:rsidP="00F542AF">
      <w:pPr>
        <w:pStyle w:val="Question"/>
      </w:pPr>
      <w:r>
        <w:t xml:space="preserve">What </w:t>
      </w:r>
      <w:r w:rsidR="00F542AF">
        <w:t xml:space="preserve">does it </w:t>
      </w:r>
      <w:r>
        <w:t xml:space="preserve">mean </w:t>
      </w:r>
      <w:r w:rsidR="00A25EA4">
        <w:t>in v. 15</w:t>
      </w:r>
      <w:r w:rsidR="00A25EA4">
        <w:t xml:space="preserve"> </w:t>
      </w:r>
      <w:r w:rsidR="00F542AF">
        <w:t xml:space="preserve">that </w:t>
      </w:r>
      <w:r>
        <w:t>the woman</w:t>
      </w:r>
      <w:r w:rsidR="00A25EA4">
        <w:t xml:space="preserve"> (singular)</w:t>
      </w:r>
      <w:r>
        <w:t xml:space="preserve"> “</w:t>
      </w:r>
      <w:r w:rsidR="00F542AF">
        <w:t xml:space="preserve">will </w:t>
      </w:r>
      <w:r>
        <w:t>be saved in childbearing”</w:t>
      </w:r>
      <w:r w:rsidR="00F542AF">
        <w:t>? W</w:t>
      </w:r>
      <w:r w:rsidR="00A25EA4">
        <w:t>hy does this depend on women (plural) continuing in “faith, love, and holiness, with self-control”</w:t>
      </w:r>
      <w:r>
        <w:t>? You may wish to consult a study Bible or commentary for some guidance here.</w:t>
      </w: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1DA" w:rsidRDefault="00F211DA" w:rsidP="004B4AA9">
      <w:r>
        <w:separator/>
      </w:r>
    </w:p>
  </w:endnote>
  <w:endnote w:type="continuationSeparator" w:id="0">
    <w:p w:rsidR="00F211DA" w:rsidRDefault="00F211DA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1DA" w:rsidRPr="00DC40FB" w:rsidRDefault="00F211DA" w:rsidP="00DC40FB">
      <w:pPr>
        <w:pStyle w:val="Footer"/>
      </w:pPr>
    </w:p>
  </w:footnote>
  <w:footnote w:type="continuationSeparator" w:id="0">
    <w:p w:rsidR="00F211DA" w:rsidRDefault="00F211DA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67010"/>
    <w:rsid w:val="0006773D"/>
    <w:rsid w:val="00072B53"/>
    <w:rsid w:val="00076B80"/>
    <w:rsid w:val="000A1DC9"/>
    <w:rsid w:val="000B2AAA"/>
    <w:rsid w:val="000B7FBD"/>
    <w:rsid w:val="000C1C75"/>
    <w:rsid w:val="000E64CD"/>
    <w:rsid w:val="000F5C53"/>
    <w:rsid w:val="001050C6"/>
    <w:rsid w:val="00110454"/>
    <w:rsid w:val="00140625"/>
    <w:rsid w:val="00170A09"/>
    <w:rsid w:val="00206B2F"/>
    <w:rsid w:val="00255344"/>
    <w:rsid w:val="00274E17"/>
    <w:rsid w:val="00275BD0"/>
    <w:rsid w:val="00277467"/>
    <w:rsid w:val="00286C92"/>
    <w:rsid w:val="00290EAC"/>
    <w:rsid w:val="002C6B16"/>
    <w:rsid w:val="002F0E5E"/>
    <w:rsid w:val="00317600"/>
    <w:rsid w:val="003425CE"/>
    <w:rsid w:val="0035154B"/>
    <w:rsid w:val="00352898"/>
    <w:rsid w:val="003543EE"/>
    <w:rsid w:val="003577CC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1E7E"/>
    <w:rsid w:val="005370F2"/>
    <w:rsid w:val="005737FB"/>
    <w:rsid w:val="005C1142"/>
    <w:rsid w:val="005C62D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7164BD"/>
    <w:rsid w:val="00725FDF"/>
    <w:rsid w:val="00757B44"/>
    <w:rsid w:val="007715B8"/>
    <w:rsid w:val="00772D82"/>
    <w:rsid w:val="0079395C"/>
    <w:rsid w:val="007C230E"/>
    <w:rsid w:val="007D748B"/>
    <w:rsid w:val="007E2093"/>
    <w:rsid w:val="007F10D3"/>
    <w:rsid w:val="00892462"/>
    <w:rsid w:val="00893194"/>
    <w:rsid w:val="0089545F"/>
    <w:rsid w:val="008A0ECE"/>
    <w:rsid w:val="008B1128"/>
    <w:rsid w:val="008C74C9"/>
    <w:rsid w:val="008D262F"/>
    <w:rsid w:val="008D6ED8"/>
    <w:rsid w:val="008E01C5"/>
    <w:rsid w:val="008E4537"/>
    <w:rsid w:val="008F1120"/>
    <w:rsid w:val="008F1572"/>
    <w:rsid w:val="00921A25"/>
    <w:rsid w:val="00927865"/>
    <w:rsid w:val="009368FC"/>
    <w:rsid w:val="009370F5"/>
    <w:rsid w:val="00952062"/>
    <w:rsid w:val="009550B4"/>
    <w:rsid w:val="00963F5B"/>
    <w:rsid w:val="009765A4"/>
    <w:rsid w:val="00984FF9"/>
    <w:rsid w:val="009868A4"/>
    <w:rsid w:val="00992FAD"/>
    <w:rsid w:val="009A1B61"/>
    <w:rsid w:val="009C7C08"/>
    <w:rsid w:val="009D0E7F"/>
    <w:rsid w:val="009D7E52"/>
    <w:rsid w:val="00A01A64"/>
    <w:rsid w:val="00A231D5"/>
    <w:rsid w:val="00A25EA4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4910"/>
    <w:rsid w:val="00B14D82"/>
    <w:rsid w:val="00B1631C"/>
    <w:rsid w:val="00C16820"/>
    <w:rsid w:val="00CB47F8"/>
    <w:rsid w:val="00CB7261"/>
    <w:rsid w:val="00CE1C6A"/>
    <w:rsid w:val="00D00593"/>
    <w:rsid w:val="00D232C1"/>
    <w:rsid w:val="00D40F20"/>
    <w:rsid w:val="00D417C9"/>
    <w:rsid w:val="00D420BF"/>
    <w:rsid w:val="00D43886"/>
    <w:rsid w:val="00D61862"/>
    <w:rsid w:val="00DB4DF3"/>
    <w:rsid w:val="00DC40FB"/>
    <w:rsid w:val="00DD2F28"/>
    <w:rsid w:val="00E008E3"/>
    <w:rsid w:val="00E03EDD"/>
    <w:rsid w:val="00E059CE"/>
    <w:rsid w:val="00E3649F"/>
    <w:rsid w:val="00E66492"/>
    <w:rsid w:val="00E7031D"/>
    <w:rsid w:val="00E92A91"/>
    <w:rsid w:val="00EC4096"/>
    <w:rsid w:val="00F01001"/>
    <w:rsid w:val="00F211DA"/>
    <w:rsid w:val="00F32822"/>
    <w:rsid w:val="00F32F68"/>
    <w:rsid w:val="00F542AF"/>
    <w:rsid w:val="00F553E3"/>
    <w:rsid w:val="00F5755C"/>
    <w:rsid w:val="00F57CF7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9DBB-171F-4875-BC67-BCAE80D6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12</cp:revision>
  <cp:lastPrinted>2015-08-13T20:58:00Z</cp:lastPrinted>
  <dcterms:created xsi:type="dcterms:W3CDTF">2015-07-23T19:26:00Z</dcterms:created>
  <dcterms:modified xsi:type="dcterms:W3CDTF">2015-08-13T20:58:00Z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