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9D4D7D">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085421">
        <w:rPr>
          <w:rFonts w:ascii="Gentium Book Basic" w:hAnsi="Gentium Book Basic" w:cs="Times New Roman"/>
          <w:b/>
          <w:sz w:val="28"/>
          <w:szCs w:val="28"/>
        </w:rPr>
        <w:t>#</w:t>
      </w:r>
      <w:r w:rsidR="009D4D7D">
        <w:rPr>
          <w:rFonts w:ascii="Gentium Book Basic" w:hAnsi="Gentium Book Basic" w:cs="Times New Roman"/>
          <w:b/>
          <w:sz w:val="28"/>
          <w:szCs w:val="28"/>
        </w:rPr>
        <w:t>9</w:t>
      </w:r>
      <w:r>
        <w:rPr>
          <w:rFonts w:ascii="Gentium Book Basic" w:hAnsi="Gentium Book Basic" w:cs="Times New Roman"/>
          <w:b/>
          <w:sz w:val="28"/>
          <w:szCs w:val="28"/>
        </w:rPr>
        <w:t xml:space="preserve">: </w:t>
      </w:r>
      <w:r w:rsidR="0093014A">
        <w:rPr>
          <w:rFonts w:ascii="Gentium Book Basic" w:hAnsi="Gentium Book Basic" w:cs="Times New Roman"/>
          <w:b/>
          <w:sz w:val="28"/>
          <w:szCs w:val="28"/>
        </w:rPr>
        <w:t>2</w:t>
      </w:r>
      <w:r w:rsidR="00290EAC">
        <w:rPr>
          <w:rFonts w:ascii="Gentium Book Basic" w:hAnsi="Gentium Book Basic" w:cs="Times New Roman"/>
          <w:b/>
          <w:sz w:val="28"/>
          <w:szCs w:val="28"/>
        </w:rPr>
        <w:t xml:space="preserve"> Thessalonians</w:t>
      </w:r>
      <w:r w:rsidR="007E2093">
        <w:rPr>
          <w:rFonts w:ascii="Gentium Book Basic" w:hAnsi="Gentium Book Basic" w:cs="Times New Roman"/>
          <w:b/>
          <w:sz w:val="28"/>
          <w:szCs w:val="28"/>
        </w:rPr>
        <w:t xml:space="preserve"> </w:t>
      </w:r>
      <w:r w:rsidR="009D4D7D">
        <w:rPr>
          <w:rFonts w:ascii="Gentium Book Basic" w:hAnsi="Gentium Book Basic" w:cs="Times New Roman"/>
          <w:b/>
          <w:sz w:val="28"/>
          <w:szCs w:val="28"/>
        </w:rPr>
        <w:t>2</w:t>
      </w:r>
      <w:r w:rsidR="0093014A">
        <w:rPr>
          <w:rFonts w:ascii="Gentium Book Basic" w:hAnsi="Gentium Book Basic" w:cs="Times New Roman"/>
          <w:b/>
          <w:sz w:val="28"/>
          <w:szCs w:val="28"/>
        </w:rPr>
        <w:t>:1</w:t>
      </w:r>
      <w:r w:rsidR="003A3735">
        <w:rPr>
          <w:rFonts w:ascii="Gentium Book Basic" w:hAnsi="Gentium Book Basic" w:cs="Times New Roman"/>
          <w:b/>
          <w:sz w:val="28"/>
          <w:szCs w:val="28"/>
        </w:rPr>
        <w:t>–</w:t>
      </w:r>
      <w:r w:rsidR="009D4D7D">
        <w:rPr>
          <w:rFonts w:ascii="Gentium Book Basic" w:hAnsi="Gentium Book Basic" w:cs="Times New Roman"/>
          <w:b/>
          <w:sz w:val="28"/>
          <w:szCs w:val="28"/>
        </w:rPr>
        <w:t xml:space="preserve">17 </w:t>
      </w:r>
      <w:r w:rsidR="00140625" w:rsidRPr="00085421">
        <w:rPr>
          <w:rFonts w:ascii="Gentium Book Basic" w:hAnsi="Gentium Book Basic" w:cs="Times New Roman"/>
          <w:b/>
          <w:smallCaps/>
          <w:sz w:val="28"/>
          <w:szCs w:val="28"/>
        </w:rPr>
        <w:t>(NKJV)</w:t>
      </w:r>
    </w:p>
    <w:p w:rsidR="00E059CE" w:rsidRDefault="00E059CE">
      <w:pPr>
        <w:rPr>
          <w:rFonts w:ascii="Gentium Book Basic" w:hAnsi="Gentium Book Basic" w:cs="Times New Roman"/>
          <w:sz w:val="24"/>
          <w:szCs w:val="24"/>
        </w:rPr>
      </w:pPr>
    </w:p>
    <w:p w:rsidR="009D4D7D" w:rsidRPr="009D4D7D" w:rsidRDefault="009D4D7D" w:rsidP="009D4D7D">
      <w:pPr>
        <w:spacing w:line="480" w:lineRule="auto"/>
        <w:ind w:firstLine="360"/>
        <w:rPr>
          <w:rFonts w:ascii="Gentium Book Basic" w:hAnsi="Gentium Book Basic"/>
          <w:sz w:val="24"/>
          <w:szCs w:val="24"/>
        </w:rPr>
      </w:pPr>
      <w:r w:rsidRPr="009D4D7D">
        <w:rPr>
          <w:rFonts w:ascii="Gentium Book Basic" w:hAnsi="Gentium Book Basic"/>
          <w:sz w:val="24"/>
          <w:szCs w:val="24"/>
        </w:rPr>
        <w:t>Now, brethren, concerning the coming of our Lord Jesus Christ and our gathering together to Him, we ask you,</w:t>
      </w:r>
      <w:r w:rsidRPr="009D4D7D">
        <w:rPr>
          <w:rFonts w:ascii="Gentium Book Basic" w:hAnsi="Gentium Book Basic"/>
          <w:sz w:val="24"/>
          <w:szCs w:val="24"/>
          <w:vertAlign w:val="superscript"/>
        </w:rPr>
        <w:t xml:space="preserve"> 2 </w:t>
      </w:r>
      <w:r w:rsidRPr="009D4D7D">
        <w:rPr>
          <w:rFonts w:ascii="Gentium Book Basic" w:hAnsi="Gentium Book Basic"/>
          <w:sz w:val="24"/>
          <w:szCs w:val="24"/>
        </w:rPr>
        <w:t xml:space="preserve"> not to be soon shaken in mind or troubled, either by spirit or by word or by letter, as if from us, as though the day of Christ had come.</w:t>
      </w:r>
      <w:r w:rsidRPr="009D4D7D">
        <w:rPr>
          <w:rFonts w:ascii="Gentium Book Basic" w:hAnsi="Gentium Book Basic"/>
          <w:sz w:val="24"/>
          <w:szCs w:val="24"/>
          <w:vertAlign w:val="superscript"/>
        </w:rPr>
        <w:t xml:space="preserve"> 3 </w:t>
      </w:r>
      <w:r w:rsidRPr="009D4D7D">
        <w:rPr>
          <w:rFonts w:ascii="Gentium Book Basic" w:hAnsi="Gentium Book Basic"/>
          <w:sz w:val="24"/>
          <w:szCs w:val="24"/>
        </w:rPr>
        <w:t xml:space="preserve">Let no one deceive you by any means; for </w:t>
      </w:r>
      <w:r w:rsidRPr="009D4D7D">
        <w:rPr>
          <w:rFonts w:ascii="Gentium Book Basic" w:hAnsi="Gentium Book Basic"/>
          <w:i/>
          <w:iCs/>
          <w:sz w:val="24"/>
          <w:szCs w:val="24"/>
        </w:rPr>
        <w:t xml:space="preserve">that Day will not come </w:t>
      </w:r>
      <w:r w:rsidRPr="009D4D7D">
        <w:rPr>
          <w:rFonts w:ascii="Gentium Book Basic" w:hAnsi="Gentium Book Basic"/>
          <w:sz w:val="24"/>
          <w:szCs w:val="24"/>
        </w:rPr>
        <w:t>unless the falling away comes first, and the man of sin is revealed, the son of perdition,</w:t>
      </w:r>
      <w:r w:rsidRPr="009D4D7D">
        <w:rPr>
          <w:rFonts w:ascii="Gentium Book Basic" w:hAnsi="Gentium Book Basic"/>
          <w:sz w:val="24"/>
          <w:szCs w:val="24"/>
          <w:vertAlign w:val="superscript"/>
        </w:rPr>
        <w:t xml:space="preserve"> 4 </w:t>
      </w:r>
      <w:r w:rsidRPr="009D4D7D">
        <w:rPr>
          <w:rFonts w:ascii="Gentium Book Basic" w:hAnsi="Gentium Book Basic"/>
          <w:sz w:val="24"/>
          <w:szCs w:val="24"/>
        </w:rPr>
        <w:t>who opposes and exalts himself above all that is called God or that is worshiped, so that he sits as God in the temple of God, showing himself that he is God.</w:t>
      </w:r>
    </w:p>
    <w:p w:rsidR="009D4D7D" w:rsidRPr="009D4D7D" w:rsidRDefault="009D4D7D" w:rsidP="009D4D7D">
      <w:pPr>
        <w:spacing w:line="480" w:lineRule="auto"/>
        <w:ind w:firstLine="360"/>
        <w:rPr>
          <w:rFonts w:ascii="Gentium Book Basic" w:hAnsi="Gentium Book Basic"/>
          <w:sz w:val="24"/>
          <w:szCs w:val="24"/>
        </w:rPr>
      </w:pPr>
      <w:r w:rsidRPr="009D4D7D">
        <w:rPr>
          <w:rFonts w:ascii="Gentium Book Basic" w:hAnsi="Gentium Book Basic"/>
          <w:sz w:val="24"/>
          <w:szCs w:val="24"/>
          <w:vertAlign w:val="superscript"/>
        </w:rPr>
        <w:t xml:space="preserve">5 </w:t>
      </w:r>
      <w:r w:rsidRPr="009D4D7D">
        <w:rPr>
          <w:rFonts w:ascii="Gentium Book Basic" w:hAnsi="Gentium Book Basic"/>
          <w:sz w:val="24"/>
          <w:szCs w:val="24"/>
        </w:rPr>
        <w:t>Do you not remember that when I was still with you I told you these things?</w:t>
      </w:r>
      <w:r w:rsidRPr="009D4D7D">
        <w:rPr>
          <w:rFonts w:ascii="Gentium Book Basic" w:hAnsi="Gentium Book Basic"/>
          <w:sz w:val="24"/>
          <w:szCs w:val="24"/>
          <w:vertAlign w:val="superscript"/>
        </w:rPr>
        <w:t xml:space="preserve"> 6 </w:t>
      </w:r>
      <w:r w:rsidRPr="009D4D7D">
        <w:rPr>
          <w:rFonts w:ascii="Gentium Book Basic" w:hAnsi="Gentium Book Basic"/>
          <w:sz w:val="24"/>
          <w:szCs w:val="24"/>
        </w:rPr>
        <w:t>And now you know what is restraining, that he may be revealed in his own time.</w:t>
      </w:r>
      <w:r w:rsidRPr="009D4D7D">
        <w:rPr>
          <w:rFonts w:ascii="Gentium Book Basic" w:hAnsi="Gentium Book Basic"/>
          <w:sz w:val="24"/>
          <w:szCs w:val="24"/>
          <w:vertAlign w:val="superscript"/>
        </w:rPr>
        <w:t xml:space="preserve"> 7 </w:t>
      </w:r>
      <w:r w:rsidRPr="009D4D7D">
        <w:rPr>
          <w:rFonts w:ascii="Gentium Book Basic" w:hAnsi="Gentium Book Basic"/>
          <w:sz w:val="24"/>
          <w:szCs w:val="24"/>
        </w:rPr>
        <w:t xml:space="preserve">For the mystery of lawlessness </w:t>
      </w:r>
      <w:proofErr w:type="gramStart"/>
      <w:r w:rsidRPr="009D4D7D">
        <w:rPr>
          <w:rFonts w:ascii="Gentium Book Basic" w:hAnsi="Gentium Book Basic"/>
          <w:sz w:val="24"/>
          <w:szCs w:val="24"/>
        </w:rPr>
        <w:t>is</w:t>
      </w:r>
      <w:proofErr w:type="gramEnd"/>
      <w:r w:rsidRPr="009D4D7D">
        <w:rPr>
          <w:rFonts w:ascii="Gentium Book Basic" w:hAnsi="Gentium Book Basic"/>
          <w:sz w:val="24"/>
          <w:szCs w:val="24"/>
        </w:rPr>
        <w:t xml:space="preserve"> already at work; only He who now restrains </w:t>
      </w:r>
      <w:r w:rsidRPr="009D4D7D">
        <w:rPr>
          <w:rFonts w:ascii="Gentium Book Basic" w:hAnsi="Gentium Book Basic"/>
          <w:i/>
          <w:iCs/>
          <w:sz w:val="24"/>
          <w:szCs w:val="24"/>
        </w:rPr>
        <w:t xml:space="preserve">will do so </w:t>
      </w:r>
      <w:r w:rsidRPr="009D4D7D">
        <w:rPr>
          <w:rFonts w:ascii="Gentium Book Basic" w:hAnsi="Gentium Book Basic"/>
          <w:sz w:val="24"/>
          <w:szCs w:val="24"/>
        </w:rPr>
        <w:t>until He is taken out of the way.</w:t>
      </w:r>
      <w:r w:rsidRPr="009D4D7D">
        <w:rPr>
          <w:rFonts w:ascii="Gentium Book Basic" w:hAnsi="Gentium Book Basic"/>
          <w:sz w:val="24"/>
          <w:szCs w:val="24"/>
          <w:vertAlign w:val="superscript"/>
        </w:rPr>
        <w:t xml:space="preserve"> 8 </w:t>
      </w:r>
      <w:r w:rsidRPr="009D4D7D">
        <w:rPr>
          <w:rFonts w:ascii="Gentium Book Basic" w:hAnsi="Gentium Book Basic"/>
          <w:sz w:val="24"/>
          <w:szCs w:val="24"/>
        </w:rPr>
        <w:t xml:space="preserve">And then the lawless one will be </w:t>
      </w:r>
      <w:proofErr w:type="gramStart"/>
      <w:r w:rsidRPr="009D4D7D">
        <w:rPr>
          <w:rFonts w:ascii="Gentium Book Basic" w:hAnsi="Gentium Book Basic"/>
          <w:sz w:val="24"/>
          <w:szCs w:val="24"/>
        </w:rPr>
        <w:t>revealed,</w:t>
      </w:r>
      <w:proofErr w:type="gramEnd"/>
      <w:r w:rsidRPr="009D4D7D">
        <w:rPr>
          <w:rFonts w:ascii="Gentium Book Basic" w:hAnsi="Gentium Book Basic"/>
          <w:sz w:val="24"/>
          <w:szCs w:val="24"/>
        </w:rPr>
        <w:t xml:space="preserve"> whom the Lord will consume with the breath of His mouth and destroy with the brightness of His coming.</w:t>
      </w:r>
      <w:r w:rsidRPr="009D4D7D">
        <w:rPr>
          <w:rFonts w:ascii="Gentium Book Basic" w:hAnsi="Gentium Book Basic"/>
          <w:sz w:val="24"/>
          <w:szCs w:val="24"/>
          <w:vertAlign w:val="superscript"/>
        </w:rPr>
        <w:t xml:space="preserve"> </w:t>
      </w:r>
      <w:proofErr w:type="gramStart"/>
      <w:r w:rsidRPr="009D4D7D">
        <w:rPr>
          <w:rFonts w:ascii="Gentium Book Basic" w:hAnsi="Gentium Book Basic"/>
          <w:sz w:val="24"/>
          <w:szCs w:val="24"/>
          <w:vertAlign w:val="superscript"/>
        </w:rPr>
        <w:t xml:space="preserve">9 </w:t>
      </w:r>
      <w:r w:rsidRPr="009D4D7D">
        <w:rPr>
          <w:rFonts w:ascii="Gentium Book Basic" w:hAnsi="Gentium Book Basic"/>
          <w:sz w:val="24"/>
          <w:szCs w:val="24"/>
        </w:rPr>
        <w:t xml:space="preserve"> The</w:t>
      </w:r>
      <w:proofErr w:type="gramEnd"/>
      <w:r w:rsidRPr="009D4D7D">
        <w:rPr>
          <w:rFonts w:ascii="Gentium Book Basic" w:hAnsi="Gentium Book Basic"/>
          <w:sz w:val="24"/>
          <w:szCs w:val="24"/>
        </w:rPr>
        <w:t xml:space="preserve"> coming of the </w:t>
      </w:r>
      <w:r w:rsidRPr="009D4D7D">
        <w:rPr>
          <w:rFonts w:ascii="Gentium Book Basic" w:hAnsi="Gentium Book Basic"/>
          <w:i/>
          <w:iCs/>
          <w:sz w:val="24"/>
          <w:szCs w:val="24"/>
        </w:rPr>
        <w:t xml:space="preserve">lawless one </w:t>
      </w:r>
      <w:r w:rsidRPr="009D4D7D">
        <w:rPr>
          <w:rFonts w:ascii="Gentium Book Basic" w:hAnsi="Gentium Book Basic"/>
          <w:sz w:val="24"/>
          <w:szCs w:val="24"/>
        </w:rPr>
        <w:t>is according to the working of Satan, with all power, signs, and lying wonders,</w:t>
      </w:r>
      <w:r w:rsidRPr="009D4D7D">
        <w:rPr>
          <w:rFonts w:ascii="Gentium Book Basic" w:hAnsi="Gentium Book Basic"/>
          <w:sz w:val="24"/>
          <w:szCs w:val="24"/>
          <w:vertAlign w:val="superscript"/>
        </w:rPr>
        <w:t xml:space="preserve"> 10 </w:t>
      </w:r>
      <w:r w:rsidRPr="009D4D7D">
        <w:rPr>
          <w:rFonts w:ascii="Gentium Book Basic" w:hAnsi="Gentium Book Basic"/>
          <w:sz w:val="24"/>
          <w:szCs w:val="24"/>
        </w:rPr>
        <w:t>and with all unrighteous deception among those who perish, because they did not receive the love of the truth, that they might be saved.</w:t>
      </w:r>
      <w:r w:rsidRPr="009D4D7D">
        <w:rPr>
          <w:rFonts w:ascii="Gentium Book Basic" w:hAnsi="Gentium Book Basic"/>
          <w:sz w:val="24"/>
          <w:szCs w:val="24"/>
          <w:vertAlign w:val="superscript"/>
        </w:rPr>
        <w:t xml:space="preserve"> 11 </w:t>
      </w:r>
      <w:r w:rsidRPr="009D4D7D">
        <w:rPr>
          <w:rFonts w:ascii="Gentium Book Basic" w:hAnsi="Gentium Book Basic"/>
          <w:sz w:val="24"/>
          <w:szCs w:val="24"/>
        </w:rPr>
        <w:t>And for this reason God will send them strong delusion, that they should believe the lie,</w:t>
      </w:r>
      <w:r w:rsidRPr="009D4D7D">
        <w:rPr>
          <w:rFonts w:ascii="Gentium Book Basic" w:hAnsi="Gentium Book Basic"/>
          <w:sz w:val="24"/>
          <w:szCs w:val="24"/>
          <w:vertAlign w:val="superscript"/>
        </w:rPr>
        <w:t xml:space="preserve"> 12 </w:t>
      </w:r>
      <w:r w:rsidRPr="009D4D7D">
        <w:rPr>
          <w:rFonts w:ascii="Gentium Book Basic" w:hAnsi="Gentium Book Basic"/>
          <w:sz w:val="24"/>
          <w:szCs w:val="24"/>
        </w:rPr>
        <w:t>that they all may be condemned who did not believe the truth but had pleasure in unrighteousness.</w:t>
      </w:r>
    </w:p>
    <w:p w:rsidR="009D4D7D" w:rsidRPr="009D4D7D" w:rsidRDefault="009D4D7D" w:rsidP="00336E1D">
      <w:pPr>
        <w:spacing w:line="480" w:lineRule="auto"/>
        <w:ind w:firstLine="360"/>
        <w:rPr>
          <w:rFonts w:ascii="Gentium Book Basic" w:hAnsi="Gentium Book Basic"/>
          <w:sz w:val="24"/>
          <w:szCs w:val="24"/>
        </w:rPr>
      </w:pPr>
      <w:r w:rsidRPr="009D4D7D">
        <w:rPr>
          <w:rFonts w:ascii="Gentium Book Basic" w:hAnsi="Gentium Book Basic"/>
          <w:sz w:val="24"/>
          <w:szCs w:val="24"/>
          <w:vertAlign w:val="superscript"/>
        </w:rPr>
        <w:t xml:space="preserve">13 </w:t>
      </w:r>
      <w:r w:rsidRPr="009D4D7D">
        <w:rPr>
          <w:rFonts w:ascii="Gentium Book Basic" w:hAnsi="Gentium Book Basic"/>
          <w:sz w:val="24"/>
          <w:szCs w:val="24"/>
        </w:rPr>
        <w:t>But we are bound to give thanks to God always for you, brethren beloved by the Lord, because God from the beginning chose you for salvation through sanctification by the Spirit and belief in the truth,</w:t>
      </w:r>
      <w:r w:rsidRPr="009D4D7D">
        <w:rPr>
          <w:rFonts w:ascii="Gentium Book Basic" w:hAnsi="Gentium Book Basic"/>
          <w:sz w:val="24"/>
          <w:szCs w:val="24"/>
          <w:vertAlign w:val="superscript"/>
        </w:rPr>
        <w:t xml:space="preserve"> 14 </w:t>
      </w:r>
      <w:r w:rsidRPr="009D4D7D">
        <w:rPr>
          <w:rFonts w:ascii="Gentium Book Basic" w:hAnsi="Gentium Book Basic"/>
          <w:sz w:val="24"/>
          <w:szCs w:val="24"/>
        </w:rPr>
        <w:t>to which He called you by our gospel, for the obtaining of the glory of our Lord Jesus Christ.</w:t>
      </w:r>
      <w:r w:rsidRPr="009D4D7D">
        <w:rPr>
          <w:rFonts w:ascii="Gentium Book Basic" w:hAnsi="Gentium Book Basic"/>
          <w:sz w:val="24"/>
          <w:szCs w:val="24"/>
          <w:vertAlign w:val="superscript"/>
        </w:rPr>
        <w:t xml:space="preserve"> 15</w:t>
      </w:r>
      <w:r w:rsidR="00336E1D">
        <w:rPr>
          <w:rFonts w:ascii="Gentium Book Basic" w:hAnsi="Gentium Book Basic"/>
          <w:sz w:val="24"/>
          <w:szCs w:val="24"/>
          <w:vertAlign w:val="superscript"/>
        </w:rPr>
        <w:t> </w:t>
      </w:r>
      <w:r w:rsidRPr="009D4D7D">
        <w:rPr>
          <w:rFonts w:ascii="Gentium Book Basic" w:hAnsi="Gentium Book Basic"/>
          <w:sz w:val="24"/>
          <w:szCs w:val="24"/>
        </w:rPr>
        <w:t>Therefore, brethren, stand fast and hold the traditions which you were taught, whether by word or our epistle.</w:t>
      </w:r>
    </w:p>
    <w:p w:rsidR="003A198D" w:rsidRDefault="009D4D7D" w:rsidP="009D4D7D">
      <w:pPr>
        <w:spacing w:line="480" w:lineRule="auto"/>
        <w:ind w:firstLine="360"/>
        <w:rPr>
          <w:rFonts w:ascii="Gentium Book Basic" w:hAnsi="Gentium Book Basic"/>
          <w:sz w:val="24"/>
          <w:szCs w:val="24"/>
        </w:rPr>
      </w:pPr>
      <w:r w:rsidRPr="009D4D7D">
        <w:rPr>
          <w:rFonts w:ascii="Gentium Book Basic" w:hAnsi="Gentium Book Basic"/>
          <w:sz w:val="24"/>
          <w:szCs w:val="24"/>
          <w:vertAlign w:val="superscript"/>
        </w:rPr>
        <w:t xml:space="preserve">16 </w:t>
      </w:r>
      <w:r w:rsidRPr="009D4D7D">
        <w:rPr>
          <w:rFonts w:ascii="Gentium Book Basic" w:hAnsi="Gentium Book Basic"/>
          <w:sz w:val="24"/>
          <w:szCs w:val="24"/>
        </w:rPr>
        <w:t xml:space="preserve">Now may our Lord Jesus Christ Himself, and our God and Father, who has loved us and given </w:t>
      </w:r>
      <w:r w:rsidRPr="009D4D7D">
        <w:rPr>
          <w:rFonts w:ascii="Gentium Book Basic" w:hAnsi="Gentium Book Basic"/>
          <w:i/>
          <w:iCs/>
          <w:sz w:val="24"/>
          <w:szCs w:val="24"/>
        </w:rPr>
        <w:t xml:space="preserve">us </w:t>
      </w:r>
      <w:r w:rsidRPr="009D4D7D">
        <w:rPr>
          <w:rFonts w:ascii="Gentium Book Basic" w:hAnsi="Gentium Book Basic"/>
          <w:sz w:val="24"/>
          <w:szCs w:val="24"/>
        </w:rPr>
        <w:t>everlasting consolation and good hope by grace,</w:t>
      </w:r>
      <w:r w:rsidRPr="009D4D7D">
        <w:rPr>
          <w:rFonts w:ascii="Gentium Book Basic" w:hAnsi="Gentium Book Basic"/>
          <w:sz w:val="24"/>
          <w:szCs w:val="24"/>
          <w:vertAlign w:val="superscript"/>
        </w:rPr>
        <w:t xml:space="preserve"> 17 </w:t>
      </w:r>
      <w:r w:rsidRPr="009D4D7D">
        <w:rPr>
          <w:rFonts w:ascii="Gentium Book Basic" w:hAnsi="Gentium Book Basic"/>
          <w:sz w:val="24"/>
          <w:szCs w:val="24"/>
        </w:rPr>
        <w:t>comfort your hearts and establish y</w:t>
      </w:r>
      <w:r>
        <w:rPr>
          <w:rFonts w:ascii="Gentium Book Basic" w:hAnsi="Gentium Book Basic"/>
          <w:sz w:val="24"/>
          <w:szCs w:val="24"/>
        </w:rPr>
        <w:t>ou in every good word and work.</w:t>
      </w:r>
    </w:p>
    <w:p w:rsidR="009D4D7D" w:rsidRDefault="009D4D7D">
      <w:pPr>
        <w:rPr>
          <w:rFonts w:ascii="Gentium Book Basic" w:hAnsi="Gentium Book Basic"/>
          <w:sz w:val="24"/>
          <w:szCs w:val="24"/>
        </w:rPr>
      </w:pPr>
      <w:r>
        <w:rPr>
          <w:rFonts w:ascii="Gentium Book Basic" w:hAnsi="Gentium Book Basic"/>
          <w:sz w:val="24"/>
          <w:szCs w:val="24"/>
        </w:rPr>
        <w:br w:type="page"/>
      </w:r>
    </w:p>
    <w:p w:rsidR="007B0B71" w:rsidRDefault="007B0B71" w:rsidP="007B0B71">
      <w:pPr>
        <w:pStyle w:val="Instructions"/>
        <w:rPr>
          <w:b w:val="0"/>
          <w:bCs w:val="0"/>
          <w:i/>
          <w:iCs/>
        </w:rPr>
      </w:pPr>
      <w:r>
        <w:lastRenderedPageBreak/>
        <w:t xml:space="preserve">Interpretation: </w:t>
      </w:r>
      <w:r w:rsidRPr="00A76EF2">
        <w:rPr>
          <w:b w:val="0"/>
          <w:bCs w:val="0"/>
          <w:i/>
          <w:iCs/>
        </w:rPr>
        <w:t>Read through the passage, and then review and make notes under the questions below.</w:t>
      </w:r>
    </w:p>
    <w:p w:rsidR="00680410" w:rsidRPr="006D2BA1" w:rsidRDefault="005D377F" w:rsidP="005D377F">
      <w:pPr>
        <w:pStyle w:val="Question"/>
      </w:pPr>
      <w:r>
        <w:t>What situation is Paul’s primary concern in this passage (vv. 1–2)? What is his response?</w:t>
      </w:r>
    </w:p>
    <w:p w:rsidR="00680410" w:rsidRDefault="00680410" w:rsidP="00072B53">
      <w:pPr>
        <w:pStyle w:val="Lines"/>
      </w:pPr>
    </w:p>
    <w:p w:rsidR="00680410" w:rsidRDefault="00680410" w:rsidP="00072B53">
      <w:pPr>
        <w:pStyle w:val="Lines"/>
      </w:pPr>
    </w:p>
    <w:p w:rsidR="00680410" w:rsidRDefault="00680410" w:rsidP="00072B53">
      <w:pPr>
        <w:pStyle w:val="Lines"/>
      </w:pPr>
    </w:p>
    <w:p w:rsidR="006D2BA1" w:rsidRDefault="005D377F" w:rsidP="005D377F">
      <w:pPr>
        <w:pStyle w:val="Question"/>
      </w:pPr>
      <w:r>
        <w:t>What must precede the coming of the Day of the Lord (v. 3)? Describe this event using details from context (vv. 3–4).</w:t>
      </w:r>
    </w:p>
    <w:p w:rsidR="006D2BA1" w:rsidRDefault="006D2BA1" w:rsidP="007F2DF6">
      <w:pPr>
        <w:pStyle w:val="Lines"/>
        <w:tabs>
          <w:tab w:val="left" w:pos="3360"/>
        </w:tabs>
      </w:pPr>
    </w:p>
    <w:p w:rsidR="006D2BA1" w:rsidRDefault="006D2BA1" w:rsidP="006D2BA1">
      <w:pPr>
        <w:pStyle w:val="Lines"/>
      </w:pPr>
    </w:p>
    <w:p w:rsidR="006D2BA1" w:rsidRDefault="006D2BA1" w:rsidP="006D2BA1">
      <w:pPr>
        <w:pStyle w:val="Lines"/>
      </w:pPr>
    </w:p>
    <w:p w:rsidR="006D2BA1" w:rsidRDefault="00D04DD9" w:rsidP="00D04DD9">
      <w:pPr>
        <w:pStyle w:val="Question"/>
      </w:pPr>
      <w:r>
        <w:t>What does the phrase “the falling away” likely describe? You may want to compare a variety of translations.</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D04DD9" w:rsidP="00D04DD9">
      <w:pPr>
        <w:pStyle w:val="Question"/>
      </w:pPr>
      <w:r>
        <w:t>What actions does the text attribute to the “man of sin/lawlessness,” also described here as the “son of perdition/destruction” (vv. 3–4)?</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C54C5F" w:rsidP="00C54C5F">
      <w:pPr>
        <w:pStyle w:val="Question"/>
      </w:pPr>
      <w:r>
        <w:t>How might we identify</w:t>
      </w:r>
      <w:r w:rsidR="00D04DD9">
        <w:t xml:space="preserve"> the </w:t>
      </w:r>
      <w:r w:rsidR="00D04DD9" w:rsidRPr="00C54C5F">
        <w:rPr>
          <w:u w:val="single"/>
        </w:rPr>
        <w:t>thing</w:t>
      </w:r>
      <w:r w:rsidR="00D04DD9">
        <w:t xml:space="preserve"> that “is restraining” (v. 6) and the </w:t>
      </w:r>
      <w:r w:rsidR="00D04DD9" w:rsidRPr="00C54C5F">
        <w:rPr>
          <w:u w:val="single"/>
        </w:rPr>
        <w:t>one</w:t>
      </w:r>
      <w:r w:rsidR="00D04DD9">
        <w:t xml:space="preserve"> who “restrains” (v. 7)? What might be the relationship between </w:t>
      </w:r>
      <w:r>
        <w:t>the</w:t>
      </w:r>
      <w:r w:rsidR="00D04DD9">
        <w:t xml:space="preserve"> two?</w:t>
      </w:r>
      <w:r>
        <w:t xml:space="preserve"> How might this restraining influence be removed or “taken out of the way” (v. 7)?</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3A7C39" w:rsidP="0051764B">
      <w:pPr>
        <w:pStyle w:val="Question"/>
      </w:pPr>
      <w:r>
        <w:t>What sets the Thessalonians apart from “those who perish” (v. 10), according to vv. 13–15?</w:t>
      </w:r>
    </w:p>
    <w:p w:rsidR="006D2BA1" w:rsidRDefault="006D2BA1" w:rsidP="006D2BA1">
      <w:pPr>
        <w:pStyle w:val="Lines"/>
      </w:pPr>
    </w:p>
    <w:p w:rsidR="008F1120" w:rsidRDefault="008F1120" w:rsidP="006D2BA1">
      <w:pPr>
        <w:pStyle w:val="Lines"/>
      </w:pPr>
    </w:p>
    <w:p w:rsidR="006D2BA1" w:rsidRDefault="006D2BA1" w:rsidP="006D2BA1">
      <w:pPr>
        <w:pStyle w:val="Lines"/>
      </w:pPr>
    </w:p>
    <w:p w:rsidR="005A5BB8" w:rsidRDefault="003A7C39" w:rsidP="003A7C39">
      <w:pPr>
        <w:pStyle w:val="Question"/>
      </w:pPr>
      <w:r>
        <w:t>What is Paul’s goal in writing this passage to the Thessalonians (v. 16–17)?</w:t>
      </w:r>
      <w:bookmarkStart w:id="0" w:name="_GoBack"/>
      <w:bookmarkEnd w:id="0"/>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Pr="00A76EF2" w:rsidRDefault="006D2BA1" w:rsidP="006D2BA1">
      <w:pPr>
        <w:pStyle w:val="Instructions"/>
        <w:rPr>
          <w:b w:val="0"/>
          <w:bCs w:val="0"/>
          <w:i/>
          <w:iCs/>
        </w:rPr>
      </w:pPr>
      <w:r>
        <w:t xml:space="preserve">Application: </w:t>
      </w:r>
      <w:r w:rsidRPr="00A76EF2">
        <w:rPr>
          <w:b w:val="0"/>
          <w:bCs w:val="0"/>
          <w:i/>
          <w:iCs/>
        </w:rPr>
        <w:t xml:space="preserve">Take time to reflect on the implications of </w:t>
      </w:r>
      <w:r>
        <w:rPr>
          <w:b w:val="0"/>
          <w:bCs w:val="0"/>
          <w:i/>
          <w:iCs/>
        </w:rPr>
        <w:t>this passage</w:t>
      </w:r>
      <w:r w:rsidRPr="00A76EF2">
        <w:rPr>
          <w:b w:val="0"/>
          <w:bCs w:val="0"/>
          <w:i/>
          <w:iCs/>
        </w:rPr>
        <w:t xml:space="preserve"> for your own life today.</w:t>
      </w:r>
    </w:p>
    <w:p w:rsidR="006D2BA1" w:rsidRDefault="006D2BA1" w:rsidP="006D2BA1">
      <w:pPr>
        <w:pStyle w:val="Question"/>
      </w:pPr>
      <w:r>
        <w:t>What does this passage mean for your walk with the Lord?</w:t>
      </w:r>
    </w:p>
    <w:p w:rsidR="006D2BA1" w:rsidRPr="00A76EF2" w:rsidRDefault="006D2BA1" w:rsidP="006D2BA1">
      <w:pPr>
        <w:pStyle w:val="Lines"/>
      </w:pPr>
    </w:p>
    <w:p w:rsidR="006D2BA1" w:rsidRPr="00A76EF2" w:rsidRDefault="006D2BA1" w:rsidP="006D2BA1">
      <w:pPr>
        <w:pStyle w:val="Lines"/>
      </w:pPr>
    </w:p>
    <w:p w:rsidR="006D2BA1" w:rsidRPr="00A76EF2" w:rsidRDefault="006D2BA1" w:rsidP="006D2BA1">
      <w:pPr>
        <w:pStyle w:val="Lines"/>
      </w:pPr>
    </w:p>
    <w:p w:rsidR="006D2BA1" w:rsidRDefault="006D2BA1" w:rsidP="006D2BA1">
      <w:pPr>
        <w:pStyle w:val="Question"/>
      </w:pPr>
      <w:r>
        <w:t>How does this passage challenge the way you think about situations in daily life? What should you do about that?</w:t>
      </w:r>
    </w:p>
    <w:p w:rsidR="006D2BA1" w:rsidRPr="00A76EF2" w:rsidRDefault="006D2BA1" w:rsidP="006D2BA1">
      <w:pPr>
        <w:pStyle w:val="Lines"/>
      </w:pPr>
    </w:p>
    <w:p w:rsidR="001050C6" w:rsidRDefault="001050C6" w:rsidP="00963F5B">
      <w:pPr>
        <w:pStyle w:val="Lines"/>
      </w:pPr>
    </w:p>
    <w:p w:rsidR="001D3AE5" w:rsidRDefault="001D3AE5" w:rsidP="001D3AE5">
      <w:pPr>
        <w:pStyle w:val="Lines"/>
        <w:pBdr>
          <w:bottom w:val="dotted" w:sz="4" w:space="0" w:color="808080" w:themeColor="background1" w:themeShade="80"/>
        </w:pBdr>
      </w:pPr>
    </w:p>
    <w:p w:rsidR="001D3AE5" w:rsidRDefault="001D3AE5" w:rsidP="00C21991">
      <w:pPr>
        <w:pStyle w:val="Instructions"/>
        <w:rPr>
          <w:b w:val="0"/>
          <w:bCs w:val="0"/>
          <w:i/>
          <w:iCs/>
        </w:rPr>
      </w:pPr>
      <w:r w:rsidRPr="00E81C0D">
        <w:t>For Further Study:</w:t>
      </w:r>
      <w:r w:rsidRPr="00E81C0D">
        <w:rPr>
          <w:b w:val="0"/>
          <w:bCs w:val="0"/>
        </w:rPr>
        <w:t xml:space="preserve"> </w:t>
      </w:r>
      <w:r w:rsidRPr="00E81C0D">
        <w:rPr>
          <w:b w:val="0"/>
          <w:bCs w:val="0"/>
          <w:i/>
          <w:iCs/>
        </w:rPr>
        <w:t xml:space="preserve">As </w:t>
      </w:r>
      <w:r w:rsidR="00913EE8" w:rsidRPr="00E81C0D">
        <w:rPr>
          <w:b w:val="0"/>
          <w:bCs w:val="0"/>
          <w:i/>
          <w:iCs/>
        </w:rPr>
        <w:t>the</w:t>
      </w:r>
      <w:r w:rsidRPr="00E81C0D">
        <w:rPr>
          <w:b w:val="0"/>
          <w:bCs w:val="0"/>
          <w:i/>
          <w:iCs/>
        </w:rPr>
        <w:t xml:space="preserve"> study questions </w:t>
      </w:r>
      <w:r w:rsidR="00913EE8" w:rsidRPr="00E81C0D">
        <w:rPr>
          <w:b w:val="0"/>
          <w:bCs w:val="0"/>
          <w:i/>
          <w:iCs/>
        </w:rPr>
        <w:t xml:space="preserve">hopefully </w:t>
      </w:r>
      <w:r w:rsidRPr="00E81C0D">
        <w:rPr>
          <w:b w:val="0"/>
          <w:bCs w:val="0"/>
          <w:i/>
          <w:iCs/>
        </w:rPr>
        <w:t xml:space="preserve">demonstrate, </w:t>
      </w:r>
      <w:r w:rsidRPr="00E81C0D">
        <w:rPr>
          <w:b w:val="0"/>
          <w:bCs w:val="0"/>
          <w:i/>
          <w:iCs/>
        </w:rPr>
        <w:t>this passage</w:t>
      </w:r>
      <w:r w:rsidR="00913EE8" w:rsidRPr="00E81C0D">
        <w:rPr>
          <w:b w:val="0"/>
          <w:bCs w:val="0"/>
          <w:i/>
          <w:iCs/>
        </w:rPr>
        <w:t xml:space="preserve"> includes a number of significant and challenging interpretational questions, regardless of one’s position on eschatology (the doctrine of “last things”). Readers who wish to </w:t>
      </w:r>
      <w:r w:rsidR="00C21991" w:rsidRPr="00E81C0D">
        <w:rPr>
          <w:b w:val="0"/>
          <w:bCs w:val="0"/>
          <w:i/>
          <w:iCs/>
        </w:rPr>
        <w:t xml:space="preserve">go </w:t>
      </w:r>
      <w:r w:rsidR="00913EE8" w:rsidRPr="00E81C0D">
        <w:rPr>
          <w:b w:val="0"/>
          <w:bCs w:val="0"/>
          <w:i/>
          <w:iCs/>
        </w:rPr>
        <w:t xml:space="preserve">further may find the </w:t>
      </w:r>
      <w:r w:rsidR="00C21991" w:rsidRPr="00E81C0D">
        <w:rPr>
          <w:b w:val="0"/>
          <w:bCs w:val="0"/>
          <w:i/>
          <w:iCs/>
        </w:rPr>
        <w:t xml:space="preserve">following </w:t>
      </w:r>
      <w:r w:rsidR="00913EE8" w:rsidRPr="00E81C0D">
        <w:rPr>
          <w:b w:val="0"/>
          <w:bCs w:val="0"/>
          <w:i/>
          <w:iCs/>
        </w:rPr>
        <w:t xml:space="preserve">resources </w:t>
      </w:r>
      <w:r w:rsidR="00C21991" w:rsidRPr="00E81C0D">
        <w:rPr>
          <w:b w:val="0"/>
          <w:bCs w:val="0"/>
          <w:i/>
          <w:iCs/>
        </w:rPr>
        <w:t>to be helpful</w:t>
      </w:r>
      <w:r w:rsidR="00913EE8" w:rsidRPr="00E81C0D">
        <w:rPr>
          <w:b w:val="0"/>
          <w:bCs w:val="0"/>
          <w:i/>
          <w:iCs/>
        </w:rPr>
        <w:t>:</w:t>
      </w:r>
    </w:p>
    <w:p w:rsidR="00913EE8" w:rsidRPr="00913EE8" w:rsidRDefault="00913EE8" w:rsidP="00C54C5F">
      <w:pPr>
        <w:pStyle w:val="Instructions"/>
        <w:spacing w:after="0"/>
        <w:ind w:left="360" w:hanging="360"/>
        <w:rPr>
          <w:b w:val="0"/>
          <w:bCs w:val="0"/>
        </w:rPr>
      </w:pPr>
      <w:r w:rsidRPr="00913EE8">
        <w:rPr>
          <w:b w:val="0"/>
          <w:bCs w:val="0"/>
        </w:rPr>
        <w:t xml:space="preserve">MacArthur, John. </w:t>
      </w:r>
      <w:proofErr w:type="gramStart"/>
      <w:r w:rsidRPr="00913EE8">
        <w:rPr>
          <w:b w:val="0"/>
          <w:bCs w:val="0"/>
          <w:i/>
          <w:iCs/>
        </w:rPr>
        <w:t>1 &amp; 2 Thessalonians</w:t>
      </w:r>
      <w:r w:rsidRPr="00913EE8">
        <w:rPr>
          <w:b w:val="0"/>
          <w:bCs w:val="0"/>
        </w:rPr>
        <w:t>.</w:t>
      </w:r>
      <w:proofErr w:type="gramEnd"/>
      <w:r w:rsidRPr="00913EE8">
        <w:rPr>
          <w:b w:val="0"/>
          <w:bCs w:val="0"/>
        </w:rPr>
        <w:t xml:space="preserve"> </w:t>
      </w:r>
      <w:proofErr w:type="gramStart"/>
      <w:r w:rsidRPr="00913EE8">
        <w:rPr>
          <w:b w:val="0"/>
          <w:bCs w:val="0"/>
        </w:rPr>
        <w:t>The MacArthur New Testament Commentary.</w:t>
      </w:r>
      <w:proofErr w:type="gramEnd"/>
      <w:r w:rsidRPr="00913EE8">
        <w:rPr>
          <w:b w:val="0"/>
          <w:bCs w:val="0"/>
        </w:rPr>
        <w:t xml:space="preserve"> Chicago: Moody Press, 2002.</w:t>
      </w:r>
      <w:r w:rsidR="00B5333B">
        <w:rPr>
          <w:b w:val="0"/>
          <w:bCs w:val="0"/>
        </w:rPr>
        <w:t xml:space="preserve"> [No knowledge of Greek necessary.]</w:t>
      </w:r>
    </w:p>
    <w:p w:rsidR="00913EE8" w:rsidRPr="00913EE8" w:rsidRDefault="00913EE8" w:rsidP="00C54C5F">
      <w:pPr>
        <w:pStyle w:val="Instructions"/>
        <w:spacing w:after="0"/>
        <w:ind w:left="360" w:hanging="360"/>
        <w:rPr>
          <w:b w:val="0"/>
          <w:bCs w:val="0"/>
        </w:rPr>
      </w:pPr>
      <w:proofErr w:type="spellStart"/>
      <w:r w:rsidRPr="00913EE8">
        <w:rPr>
          <w:b w:val="0"/>
          <w:bCs w:val="0"/>
        </w:rPr>
        <w:t>Hiebert</w:t>
      </w:r>
      <w:proofErr w:type="spellEnd"/>
      <w:r w:rsidRPr="00913EE8">
        <w:rPr>
          <w:b w:val="0"/>
          <w:bCs w:val="0"/>
        </w:rPr>
        <w:t xml:space="preserve">, David Edmond. </w:t>
      </w:r>
      <w:r w:rsidRPr="00913EE8">
        <w:rPr>
          <w:b w:val="0"/>
          <w:bCs w:val="0"/>
          <w:i/>
          <w:iCs/>
        </w:rPr>
        <w:t>The Thessalonian Epistles, a Call to Readiness</w:t>
      </w:r>
      <w:r w:rsidRPr="00913EE8">
        <w:rPr>
          <w:b w:val="0"/>
          <w:bCs w:val="0"/>
        </w:rPr>
        <w:t>. Chicago: Moody Press, 1971.</w:t>
      </w:r>
      <w:r w:rsidR="00B5333B">
        <w:rPr>
          <w:b w:val="0"/>
          <w:bCs w:val="0"/>
        </w:rPr>
        <w:t xml:space="preserve"> [A</w:t>
      </w:r>
      <w:r w:rsidR="00B5333B" w:rsidRPr="00B5333B">
        <w:rPr>
          <w:b w:val="0"/>
          <w:bCs w:val="0"/>
        </w:rPr>
        <w:t>ssumes, yet does not depend heavily upon, some knowledge of Greek</w:t>
      </w:r>
      <w:r w:rsidR="00B5333B">
        <w:rPr>
          <w:b w:val="0"/>
          <w:bCs w:val="0"/>
        </w:rPr>
        <w:t>.]</w:t>
      </w:r>
    </w:p>
    <w:p w:rsidR="00913EE8" w:rsidRPr="00913EE8" w:rsidRDefault="00913EE8" w:rsidP="0085121D">
      <w:pPr>
        <w:pStyle w:val="Instructions"/>
        <w:ind w:left="360" w:hanging="360"/>
        <w:rPr>
          <w:b w:val="0"/>
          <w:bCs w:val="0"/>
        </w:rPr>
      </w:pPr>
      <w:r w:rsidRPr="00913EE8">
        <w:rPr>
          <w:b w:val="0"/>
          <w:bCs w:val="0"/>
        </w:rPr>
        <w:t xml:space="preserve">Archer, Gleason L., </w:t>
      </w:r>
      <w:proofErr w:type="gramStart"/>
      <w:r w:rsidRPr="00913EE8">
        <w:rPr>
          <w:b w:val="0"/>
          <w:bCs w:val="0"/>
        </w:rPr>
        <w:t>ed</w:t>
      </w:r>
      <w:proofErr w:type="gramEnd"/>
      <w:r w:rsidRPr="00913EE8">
        <w:rPr>
          <w:b w:val="0"/>
          <w:bCs w:val="0"/>
        </w:rPr>
        <w:t xml:space="preserve">. </w:t>
      </w:r>
      <w:r w:rsidRPr="00913EE8">
        <w:rPr>
          <w:b w:val="0"/>
          <w:bCs w:val="0"/>
          <w:i/>
          <w:iCs/>
        </w:rPr>
        <w:t>Three Views on the Rapture: Pre-, Mid-, or Post-Tribulation?</w:t>
      </w:r>
      <w:r w:rsidRPr="00913EE8">
        <w:rPr>
          <w:b w:val="0"/>
          <w:bCs w:val="0"/>
        </w:rPr>
        <w:t xml:space="preserve"> </w:t>
      </w:r>
      <w:proofErr w:type="gramStart"/>
      <w:r w:rsidRPr="00913EE8">
        <w:rPr>
          <w:b w:val="0"/>
          <w:bCs w:val="0"/>
        </w:rPr>
        <w:t>Counterpoints.</w:t>
      </w:r>
      <w:proofErr w:type="gramEnd"/>
      <w:r w:rsidRPr="00913EE8">
        <w:rPr>
          <w:b w:val="0"/>
          <w:bCs w:val="0"/>
        </w:rPr>
        <w:t xml:space="preserve"> Grand Rapids, </w:t>
      </w:r>
      <w:proofErr w:type="spellStart"/>
      <w:r w:rsidRPr="00913EE8">
        <w:rPr>
          <w:b w:val="0"/>
          <w:bCs w:val="0"/>
        </w:rPr>
        <w:t>Mich</w:t>
      </w:r>
      <w:proofErr w:type="spellEnd"/>
      <w:r w:rsidRPr="00913EE8">
        <w:rPr>
          <w:b w:val="0"/>
          <w:bCs w:val="0"/>
        </w:rPr>
        <w:t>: Zondervan, 1996.</w:t>
      </w:r>
      <w:r w:rsidR="00B5333B">
        <w:rPr>
          <w:b w:val="0"/>
          <w:bCs w:val="0"/>
        </w:rPr>
        <w:t xml:space="preserve"> [Greek and Hebrew terms are not transliterated, yet occur relatively rarely and with </w:t>
      </w:r>
      <w:r w:rsidR="0085121D">
        <w:rPr>
          <w:b w:val="0"/>
          <w:bCs w:val="0"/>
        </w:rPr>
        <w:t xml:space="preserve">English contextual </w:t>
      </w:r>
      <w:r w:rsidR="00B5333B">
        <w:rPr>
          <w:b w:val="0"/>
          <w:bCs w:val="0"/>
        </w:rPr>
        <w:t>explanation.]</w:t>
      </w:r>
    </w:p>
    <w:sectPr w:rsidR="00913EE8" w:rsidRPr="00913EE8"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A0A" w:rsidRDefault="00793A0A" w:rsidP="004B4AA9">
      <w:r>
        <w:separator/>
      </w:r>
    </w:p>
  </w:endnote>
  <w:endnote w:type="continuationSeparator" w:id="0">
    <w:p w:rsidR="00793A0A" w:rsidRDefault="00793A0A"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A0A" w:rsidRPr="00DC40FB" w:rsidRDefault="00793A0A" w:rsidP="00DC40FB">
      <w:pPr>
        <w:pStyle w:val="Footer"/>
      </w:pPr>
    </w:p>
  </w:footnote>
  <w:footnote w:type="continuationSeparator" w:id="0">
    <w:p w:rsidR="00793A0A" w:rsidRDefault="00793A0A" w:rsidP="004B4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8149A"/>
    <w:lvl w:ilvl="0">
      <w:start w:val="1"/>
      <w:numFmt w:val="decimal"/>
      <w:lvlText w:val="%1."/>
      <w:lvlJc w:val="left"/>
      <w:pPr>
        <w:tabs>
          <w:tab w:val="num" w:pos="1800"/>
        </w:tabs>
        <w:ind w:left="1800" w:hanging="360"/>
      </w:pPr>
    </w:lvl>
  </w:abstractNum>
  <w:abstractNum w:abstractNumId="1">
    <w:nsid w:val="FFFFFF7D"/>
    <w:multiLevelType w:val="singleLevel"/>
    <w:tmpl w:val="D362ECEC"/>
    <w:lvl w:ilvl="0">
      <w:start w:val="1"/>
      <w:numFmt w:val="decimal"/>
      <w:lvlText w:val="%1."/>
      <w:lvlJc w:val="left"/>
      <w:pPr>
        <w:tabs>
          <w:tab w:val="num" w:pos="1440"/>
        </w:tabs>
        <w:ind w:left="1440" w:hanging="360"/>
      </w:pPr>
    </w:lvl>
  </w:abstractNum>
  <w:abstractNum w:abstractNumId="2">
    <w:nsid w:val="FFFFFF7E"/>
    <w:multiLevelType w:val="singleLevel"/>
    <w:tmpl w:val="0C9C3472"/>
    <w:lvl w:ilvl="0">
      <w:start w:val="1"/>
      <w:numFmt w:val="decimal"/>
      <w:lvlText w:val="%1."/>
      <w:lvlJc w:val="left"/>
      <w:pPr>
        <w:tabs>
          <w:tab w:val="num" w:pos="1080"/>
        </w:tabs>
        <w:ind w:left="1080" w:hanging="360"/>
      </w:pPr>
    </w:lvl>
  </w:abstractNum>
  <w:abstractNum w:abstractNumId="3">
    <w:nsid w:val="FFFFFF7F"/>
    <w:multiLevelType w:val="singleLevel"/>
    <w:tmpl w:val="7470585C"/>
    <w:lvl w:ilvl="0">
      <w:start w:val="1"/>
      <w:numFmt w:val="decimal"/>
      <w:lvlText w:val="%1."/>
      <w:lvlJc w:val="left"/>
      <w:pPr>
        <w:tabs>
          <w:tab w:val="num" w:pos="720"/>
        </w:tabs>
        <w:ind w:left="720" w:hanging="360"/>
      </w:pPr>
    </w:lvl>
  </w:abstractNum>
  <w:abstractNum w:abstractNumId="4">
    <w:nsid w:val="FFFFFF80"/>
    <w:multiLevelType w:val="singleLevel"/>
    <w:tmpl w:val="4C96A3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0C5E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AC1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8643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60686"/>
    <w:lvl w:ilvl="0">
      <w:start w:val="1"/>
      <w:numFmt w:val="decimal"/>
      <w:lvlText w:val="%1."/>
      <w:lvlJc w:val="left"/>
      <w:pPr>
        <w:tabs>
          <w:tab w:val="num" w:pos="360"/>
        </w:tabs>
        <w:ind w:left="360" w:hanging="360"/>
      </w:pPr>
    </w:lvl>
  </w:abstractNum>
  <w:abstractNum w:abstractNumId="9">
    <w:nsid w:val="FFFFFF89"/>
    <w:multiLevelType w:val="singleLevel"/>
    <w:tmpl w:val="5658FA1E"/>
    <w:lvl w:ilvl="0">
      <w:start w:val="1"/>
      <w:numFmt w:val="bullet"/>
      <w:lvlText w:val=""/>
      <w:lvlJc w:val="left"/>
      <w:pPr>
        <w:tabs>
          <w:tab w:val="num" w:pos="360"/>
        </w:tabs>
        <w:ind w:left="360" w:hanging="360"/>
      </w:pPr>
      <w:rPr>
        <w:rFonts w:ascii="Symbol" w:hAnsi="Symbol" w:hint="default"/>
      </w:rPr>
    </w:lvl>
  </w:abstractNum>
  <w:abstractNum w:abstractNumId="10">
    <w:nsid w:val="04525A25"/>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07768"/>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06024D"/>
    <w:multiLevelType w:val="hybridMultilevel"/>
    <w:tmpl w:val="19F422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063139"/>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E534A2"/>
    <w:multiLevelType w:val="hybridMultilevel"/>
    <w:tmpl w:val="C6868F56"/>
    <w:lvl w:ilvl="0" w:tplc="4D2E5530">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9933CC"/>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714B8F"/>
    <w:multiLevelType w:val="hybridMultilevel"/>
    <w:tmpl w:val="A544C4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31"/>
  </w:num>
  <w:num w:numId="4">
    <w:abstractNumId w:val="19"/>
  </w:num>
  <w:num w:numId="5">
    <w:abstractNumId w:val="16"/>
  </w:num>
  <w:num w:numId="6">
    <w:abstractNumId w:val="30"/>
  </w:num>
  <w:num w:numId="7">
    <w:abstractNumId w:val="17"/>
  </w:num>
  <w:num w:numId="8">
    <w:abstractNumId w:val="25"/>
  </w:num>
  <w:num w:numId="9">
    <w:abstractNumId w:val="28"/>
  </w:num>
  <w:num w:numId="10">
    <w:abstractNumId w:val="29"/>
  </w:num>
  <w:num w:numId="11">
    <w:abstractNumId w:val="22"/>
  </w:num>
  <w:num w:numId="12">
    <w:abstractNumId w:val="20"/>
  </w:num>
  <w:num w:numId="13">
    <w:abstractNumId w:val="33"/>
  </w:num>
  <w:num w:numId="14">
    <w:abstractNumId w:val="26"/>
  </w:num>
  <w:num w:numId="15">
    <w:abstractNumId w:val="32"/>
  </w:num>
  <w:num w:numId="16">
    <w:abstractNumId w:val="18"/>
  </w:num>
  <w:num w:numId="17">
    <w:abstractNumId w:val="13"/>
  </w:num>
  <w:num w:numId="18">
    <w:abstractNumId w:val="35"/>
  </w:num>
  <w:num w:numId="19">
    <w:abstractNumId w:val="37"/>
  </w:num>
  <w:num w:numId="20">
    <w:abstractNumId w:val="24"/>
  </w:num>
  <w:num w:numId="21">
    <w:abstractNumId w:val="15"/>
  </w:num>
  <w:num w:numId="22">
    <w:abstractNumId w:val="34"/>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9"/>
  </w:num>
  <w:num w:numId="34">
    <w:abstractNumId w:val="27"/>
  </w:num>
  <w:num w:numId="35">
    <w:abstractNumId w:val="14"/>
  </w:num>
  <w:num w:numId="36">
    <w:abstractNumId w:val="11"/>
  </w:num>
  <w:num w:numId="37">
    <w:abstractNumId w:val="10"/>
  </w:num>
  <w:num w:numId="38">
    <w:abstractNumId w:val="19"/>
  </w:num>
  <w:num w:numId="39">
    <w:abstractNumId w:val="36"/>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1B73"/>
    <w:rsid w:val="000101C4"/>
    <w:rsid w:val="000115F6"/>
    <w:rsid w:val="0001209D"/>
    <w:rsid w:val="000243CD"/>
    <w:rsid w:val="00027392"/>
    <w:rsid w:val="00067010"/>
    <w:rsid w:val="00072B53"/>
    <w:rsid w:val="00085421"/>
    <w:rsid w:val="000A1DC9"/>
    <w:rsid w:val="000C1C75"/>
    <w:rsid w:val="000C2C4D"/>
    <w:rsid w:val="001020F7"/>
    <w:rsid w:val="001050C6"/>
    <w:rsid w:val="00110454"/>
    <w:rsid w:val="00135322"/>
    <w:rsid w:val="00140625"/>
    <w:rsid w:val="00170A09"/>
    <w:rsid w:val="0019134A"/>
    <w:rsid w:val="001B2FFA"/>
    <w:rsid w:val="001D3AE5"/>
    <w:rsid w:val="00206B2F"/>
    <w:rsid w:val="0022351F"/>
    <w:rsid w:val="00255344"/>
    <w:rsid w:val="00274E17"/>
    <w:rsid w:val="00277467"/>
    <w:rsid w:val="00290EAC"/>
    <w:rsid w:val="002C6B16"/>
    <w:rsid w:val="002D0BD0"/>
    <w:rsid w:val="002F0E5E"/>
    <w:rsid w:val="00302317"/>
    <w:rsid w:val="00317600"/>
    <w:rsid w:val="00336E1D"/>
    <w:rsid w:val="0035154B"/>
    <w:rsid w:val="003543EE"/>
    <w:rsid w:val="00360573"/>
    <w:rsid w:val="0036214F"/>
    <w:rsid w:val="003646BC"/>
    <w:rsid w:val="00390368"/>
    <w:rsid w:val="00391E17"/>
    <w:rsid w:val="003A198D"/>
    <w:rsid w:val="003A3735"/>
    <w:rsid w:val="003A48FD"/>
    <w:rsid w:val="003A6D1B"/>
    <w:rsid w:val="003A7C39"/>
    <w:rsid w:val="003B2E2D"/>
    <w:rsid w:val="003D130E"/>
    <w:rsid w:val="003D57D4"/>
    <w:rsid w:val="003F22C5"/>
    <w:rsid w:val="00405515"/>
    <w:rsid w:val="004201AB"/>
    <w:rsid w:val="00432BF5"/>
    <w:rsid w:val="004523C4"/>
    <w:rsid w:val="00463210"/>
    <w:rsid w:val="00466E80"/>
    <w:rsid w:val="00472C84"/>
    <w:rsid w:val="00475CF8"/>
    <w:rsid w:val="0048099C"/>
    <w:rsid w:val="004A0D9F"/>
    <w:rsid w:val="004B4AA9"/>
    <w:rsid w:val="005016B9"/>
    <w:rsid w:val="005101B1"/>
    <w:rsid w:val="0051764B"/>
    <w:rsid w:val="005370F2"/>
    <w:rsid w:val="00553CC5"/>
    <w:rsid w:val="005541C1"/>
    <w:rsid w:val="00563125"/>
    <w:rsid w:val="005737FB"/>
    <w:rsid w:val="005A5BB8"/>
    <w:rsid w:val="005C1142"/>
    <w:rsid w:val="005D377F"/>
    <w:rsid w:val="005F0C80"/>
    <w:rsid w:val="006032BA"/>
    <w:rsid w:val="00617FFC"/>
    <w:rsid w:val="0062240F"/>
    <w:rsid w:val="00636FA4"/>
    <w:rsid w:val="00652F06"/>
    <w:rsid w:val="00670431"/>
    <w:rsid w:val="0067213C"/>
    <w:rsid w:val="00680410"/>
    <w:rsid w:val="006949B6"/>
    <w:rsid w:val="006A2C08"/>
    <w:rsid w:val="006B6B30"/>
    <w:rsid w:val="006C1E74"/>
    <w:rsid w:val="006D2BA1"/>
    <w:rsid w:val="007164BD"/>
    <w:rsid w:val="00725FDF"/>
    <w:rsid w:val="00757871"/>
    <w:rsid w:val="00757B44"/>
    <w:rsid w:val="007715B8"/>
    <w:rsid w:val="0079395C"/>
    <w:rsid w:val="00793A0A"/>
    <w:rsid w:val="007B0B71"/>
    <w:rsid w:val="007C230E"/>
    <w:rsid w:val="007D748B"/>
    <w:rsid w:val="007E2093"/>
    <w:rsid w:val="007F10D3"/>
    <w:rsid w:val="007F2DF6"/>
    <w:rsid w:val="00804E45"/>
    <w:rsid w:val="0083496A"/>
    <w:rsid w:val="0085121D"/>
    <w:rsid w:val="008654E5"/>
    <w:rsid w:val="00892462"/>
    <w:rsid w:val="008A0ECE"/>
    <w:rsid w:val="008B1128"/>
    <w:rsid w:val="008D262F"/>
    <w:rsid w:val="008D6ED8"/>
    <w:rsid w:val="008E01C5"/>
    <w:rsid w:val="008F1120"/>
    <w:rsid w:val="008F1572"/>
    <w:rsid w:val="00913EE8"/>
    <w:rsid w:val="009261C3"/>
    <w:rsid w:val="00927865"/>
    <w:rsid w:val="00927FD0"/>
    <w:rsid w:val="0093014A"/>
    <w:rsid w:val="0093361F"/>
    <w:rsid w:val="009368FC"/>
    <w:rsid w:val="009370F5"/>
    <w:rsid w:val="00952062"/>
    <w:rsid w:val="009550B4"/>
    <w:rsid w:val="00963F5B"/>
    <w:rsid w:val="009765A4"/>
    <w:rsid w:val="009868A4"/>
    <w:rsid w:val="00992FAD"/>
    <w:rsid w:val="009934E1"/>
    <w:rsid w:val="009A1B61"/>
    <w:rsid w:val="009C7C08"/>
    <w:rsid w:val="009D4D7D"/>
    <w:rsid w:val="00A01A64"/>
    <w:rsid w:val="00A231D5"/>
    <w:rsid w:val="00A27C47"/>
    <w:rsid w:val="00A320BB"/>
    <w:rsid w:val="00A447E5"/>
    <w:rsid w:val="00A64007"/>
    <w:rsid w:val="00A7029E"/>
    <w:rsid w:val="00AA3B74"/>
    <w:rsid w:val="00AA4A16"/>
    <w:rsid w:val="00AC1871"/>
    <w:rsid w:val="00AD0DB0"/>
    <w:rsid w:val="00AE4B3F"/>
    <w:rsid w:val="00AE5BCC"/>
    <w:rsid w:val="00AE6D5D"/>
    <w:rsid w:val="00AF135A"/>
    <w:rsid w:val="00AF38E1"/>
    <w:rsid w:val="00AF73E0"/>
    <w:rsid w:val="00B04910"/>
    <w:rsid w:val="00B1631C"/>
    <w:rsid w:val="00B22F61"/>
    <w:rsid w:val="00B5333B"/>
    <w:rsid w:val="00C16820"/>
    <w:rsid w:val="00C21991"/>
    <w:rsid w:val="00C511C4"/>
    <w:rsid w:val="00C54C5F"/>
    <w:rsid w:val="00C84116"/>
    <w:rsid w:val="00C94604"/>
    <w:rsid w:val="00CB7261"/>
    <w:rsid w:val="00CE1C6A"/>
    <w:rsid w:val="00D00593"/>
    <w:rsid w:val="00D04DD9"/>
    <w:rsid w:val="00D232C1"/>
    <w:rsid w:val="00D238F4"/>
    <w:rsid w:val="00D40F20"/>
    <w:rsid w:val="00D417C9"/>
    <w:rsid w:val="00D420BF"/>
    <w:rsid w:val="00D43886"/>
    <w:rsid w:val="00D77249"/>
    <w:rsid w:val="00D77A62"/>
    <w:rsid w:val="00D813C2"/>
    <w:rsid w:val="00D84D96"/>
    <w:rsid w:val="00DC40FB"/>
    <w:rsid w:val="00DD2F28"/>
    <w:rsid w:val="00DE7093"/>
    <w:rsid w:val="00E03EDD"/>
    <w:rsid w:val="00E059CE"/>
    <w:rsid w:val="00E3649F"/>
    <w:rsid w:val="00E7031D"/>
    <w:rsid w:val="00E81C0D"/>
    <w:rsid w:val="00E92A91"/>
    <w:rsid w:val="00E9301A"/>
    <w:rsid w:val="00EA63FB"/>
    <w:rsid w:val="00EB128D"/>
    <w:rsid w:val="00EC4096"/>
    <w:rsid w:val="00EC4B67"/>
    <w:rsid w:val="00EE5DFD"/>
    <w:rsid w:val="00F14B24"/>
    <w:rsid w:val="00F21A90"/>
    <w:rsid w:val="00F32F68"/>
    <w:rsid w:val="00F553E3"/>
    <w:rsid w:val="00F5572F"/>
    <w:rsid w:val="00F55EBD"/>
    <w:rsid w:val="00F5755C"/>
    <w:rsid w:val="00F721D4"/>
    <w:rsid w:val="00F72A26"/>
    <w:rsid w:val="00F86303"/>
    <w:rsid w:val="00FC2604"/>
    <w:rsid w:val="00FD20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character" w:styleId="Hyperlink">
    <w:name w:val="Hyperlink"/>
    <w:basedOn w:val="DefaultParagraphFont"/>
    <w:uiPriority w:val="99"/>
    <w:unhideWhenUsed/>
    <w:rsid w:val="00804E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character" w:styleId="Hyperlink">
    <w:name w:val="Hyperlink"/>
    <w:basedOn w:val="DefaultParagraphFont"/>
    <w:uiPriority w:val="99"/>
    <w:unhideWhenUsed/>
    <w:rsid w:val="00804E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89843">
      <w:bodyDiv w:val="1"/>
      <w:marLeft w:val="0"/>
      <w:marRight w:val="0"/>
      <w:marTop w:val="0"/>
      <w:marBottom w:val="0"/>
      <w:divBdr>
        <w:top w:val="none" w:sz="0" w:space="0" w:color="auto"/>
        <w:left w:val="none" w:sz="0" w:space="0" w:color="auto"/>
        <w:bottom w:val="none" w:sz="0" w:space="0" w:color="auto"/>
        <w:right w:val="none" w:sz="0" w:space="0" w:color="auto"/>
      </w:divBdr>
      <w:divsChild>
        <w:div w:id="2050302295">
          <w:marLeft w:val="0"/>
          <w:marRight w:val="0"/>
          <w:marTop w:val="0"/>
          <w:marBottom w:val="0"/>
          <w:divBdr>
            <w:top w:val="none" w:sz="0" w:space="0" w:color="auto"/>
            <w:left w:val="none" w:sz="0" w:space="0" w:color="auto"/>
            <w:bottom w:val="none" w:sz="0" w:space="0" w:color="auto"/>
            <w:right w:val="none" w:sz="0" w:space="0" w:color="auto"/>
          </w:divBdr>
          <w:divsChild>
            <w:div w:id="14548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2398">
      <w:bodyDiv w:val="1"/>
      <w:marLeft w:val="0"/>
      <w:marRight w:val="0"/>
      <w:marTop w:val="0"/>
      <w:marBottom w:val="0"/>
      <w:divBdr>
        <w:top w:val="none" w:sz="0" w:space="0" w:color="auto"/>
        <w:left w:val="none" w:sz="0" w:space="0" w:color="auto"/>
        <w:bottom w:val="none" w:sz="0" w:space="0" w:color="auto"/>
        <w:right w:val="none" w:sz="0" w:space="0" w:color="auto"/>
      </w:divBdr>
      <w:divsChild>
        <w:div w:id="511727069">
          <w:marLeft w:val="0"/>
          <w:marRight w:val="0"/>
          <w:marTop w:val="0"/>
          <w:marBottom w:val="0"/>
          <w:divBdr>
            <w:top w:val="none" w:sz="0" w:space="0" w:color="auto"/>
            <w:left w:val="none" w:sz="0" w:space="0" w:color="auto"/>
            <w:bottom w:val="none" w:sz="0" w:space="0" w:color="auto"/>
            <w:right w:val="none" w:sz="0" w:space="0" w:color="auto"/>
          </w:divBdr>
          <w:divsChild>
            <w:div w:id="8604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8081">
      <w:bodyDiv w:val="1"/>
      <w:marLeft w:val="0"/>
      <w:marRight w:val="0"/>
      <w:marTop w:val="0"/>
      <w:marBottom w:val="0"/>
      <w:divBdr>
        <w:top w:val="none" w:sz="0" w:space="0" w:color="auto"/>
        <w:left w:val="none" w:sz="0" w:space="0" w:color="auto"/>
        <w:bottom w:val="none" w:sz="0" w:space="0" w:color="auto"/>
        <w:right w:val="none" w:sz="0" w:space="0" w:color="auto"/>
      </w:divBdr>
      <w:divsChild>
        <w:div w:id="761949880">
          <w:marLeft w:val="0"/>
          <w:marRight w:val="0"/>
          <w:marTop w:val="0"/>
          <w:marBottom w:val="0"/>
          <w:divBdr>
            <w:top w:val="none" w:sz="0" w:space="0" w:color="auto"/>
            <w:left w:val="none" w:sz="0" w:space="0" w:color="auto"/>
            <w:bottom w:val="none" w:sz="0" w:space="0" w:color="auto"/>
            <w:right w:val="none" w:sz="0" w:space="0" w:color="auto"/>
          </w:divBdr>
          <w:divsChild>
            <w:div w:id="150439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5539">
      <w:bodyDiv w:val="1"/>
      <w:marLeft w:val="0"/>
      <w:marRight w:val="0"/>
      <w:marTop w:val="0"/>
      <w:marBottom w:val="0"/>
      <w:divBdr>
        <w:top w:val="none" w:sz="0" w:space="0" w:color="auto"/>
        <w:left w:val="none" w:sz="0" w:space="0" w:color="auto"/>
        <w:bottom w:val="none" w:sz="0" w:space="0" w:color="auto"/>
        <w:right w:val="none" w:sz="0" w:space="0" w:color="auto"/>
      </w:divBdr>
      <w:divsChild>
        <w:div w:id="1334063582">
          <w:marLeft w:val="0"/>
          <w:marRight w:val="0"/>
          <w:marTop w:val="0"/>
          <w:marBottom w:val="0"/>
          <w:divBdr>
            <w:top w:val="none" w:sz="0" w:space="0" w:color="auto"/>
            <w:left w:val="none" w:sz="0" w:space="0" w:color="auto"/>
            <w:bottom w:val="none" w:sz="0" w:space="0" w:color="auto"/>
            <w:right w:val="none" w:sz="0" w:space="0" w:color="auto"/>
          </w:divBdr>
          <w:divsChild>
            <w:div w:id="20159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91482">
      <w:bodyDiv w:val="1"/>
      <w:marLeft w:val="0"/>
      <w:marRight w:val="0"/>
      <w:marTop w:val="0"/>
      <w:marBottom w:val="0"/>
      <w:divBdr>
        <w:top w:val="none" w:sz="0" w:space="0" w:color="auto"/>
        <w:left w:val="none" w:sz="0" w:space="0" w:color="auto"/>
        <w:bottom w:val="none" w:sz="0" w:space="0" w:color="auto"/>
        <w:right w:val="none" w:sz="0" w:space="0" w:color="auto"/>
      </w:divBdr>
      <w:divsChild>
        <w:div w:id="777263554">
          <w:marLeft w:val="0"/>
          <w:marRight w:val="0"/>
          <w:marTop w:val="0"/>
          <w:marBottom w:val="0"/>
          <w:divBdr>
            <w:top w:val="none" w:sz="0" w:space="0" w:color="auto"/>
            <w:left w:val="none" w:sz="0" w:space="0" w:color="auto"/>
            <w:bottom w:val="none" w:sz="0" w:space="0" w:color="auto"/>
            <w:right w:val="none" w:sz="0" w:space="0" w:color="auto"/>
          </w:divBdr>
          <w:divsChild>
            <w:div w:id="6815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3358">
      <w:bodyDiv w:val="1"/>
      <w:marLeft w:val="0"/>
      <w:marRight w:val="0"/>
      <w:marTop w:val="0"/>
      <w:marBottom w:val="0"/>
      <w:divBdr>
        <w:top w:val="none" w:sz="0" w:space="0" w:color="auto"/>
        <w:left w:val="none" w:sz="0" w:space="0" w:color="auto"/>
        <w:bottom w:val="none" w:sz="0" w:space="0" w:color="auto"/>
        <w:right w:val="none" w:sz="0" w:space="0" w:color="auto"/>
      </w:divBdr>
      <w:divsChild>
        <w:div w:id="1471942409">
          <w:marLeft w:val="0"/>
          <w:marRight w:val="0"/>
          <w:marTop w:val="0"/>
          <w:marBottom w:val="0"/>
          <w:divBdr>
            <w:top w:val="none" w:sz="0" w:space="0" w:color="auto"/>
            <w:left w:val="none" w:sz="0" w:space="0" w:color="auto"/>
            <w:bottom w:val="none" w:sz="0" w:space="0" w:color="auto"/>
            <w:right w:val="none" w:sz="0" w:space="0" w:color="auto"/>
          </w:divBdr>
          <w:divsChild>
            <w:div w:id="8156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5E4D7-4453-4069-A7A1-2A089022E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9</cp:revision>
  <cp:lastPrinted>2015-07-10T20:38:00Z</cp:lastPrinted>
  <dcterms:created xsi:type="dcterms:W3CDTF">2015-07-02T21:04:00Z</dcterms:created>
  <dcterms:modified xsi:type="dcterms:W3CDTF">2015-07-10T20:38:00Z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