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3C950" w14:textId="77653D8D" w:rsidR="00002FAF" w:rsidRDefault="001C4B3C" w:rsidP="004F5401">
      <w:pPr>
        <w:pStyle w:val="Title"/>
        <w:framePr w:w="0" w:hSpace="0" w:vSpace="0" w:wrap="auto" w:vAnchor="margin" w:hAnchor="text" w:xAlign="left" w:yAlign="inline"/>
      </w:pPr>
      <w:r>
        <w:t>Movie Revenue Data Analysis Using Python and Statistical Methods</w:t>
      </w:r>
    </w:p>
    <w:p w14:paraId="71FEC605" w14:textId="1B2A4241" w:rsidR="00732E46" w:rsidRDefault="00732E46" w:rsidP="0006557C">
      <w:pPr>
        <w:widowControl w:val="0"/>
        <w:pBdr>
          <w:top w:val="nil"/>
          <w:left w:val="nil"/>
          <w:bottom w:val="nil"/>
          <w:right w:val="nil"/>
          <w:between w:val="nil"/>
        </w:pBdr>
        <w:spacing w:line="252" w:lineRule="auto"/>
        <w:jc w:val="center"/>
        <w:rPr>
          <w:color w:val="000000"/>
          <w:sz w:val="18"/>
          <w:szCs w:val="18"/>
        </w:rPr>
      </w:pPr>
    </w:p>
    <w:p w14:paraId="4B50F852" w14:textId="2912D6CD" w:rsidR="00002FAF" w:rsidRPr="004F5401" w:rsidRDefault="0006557C" w:rsidP="0006557C">
      <w:pPr>
        <w:pStyle w:val="ListParagraph"/>
        <w:pBdr>
          <w:top w:val="nil"/>
          <w:left w:val="nil"/>
          <w:bottom w:val="nil"/>
          <w:right w:val="nil"/>
          <w:between w:val="nil"/>
        </w:pBdr>
        <w:jc w:val="center"/>
      </w:pPr>
      <w:r w:rsidRPr="0006557C">
        <w:rPr>
          <w:b/>
          <w:bCs/>
        </w:rPr>
        <w:t>(a)</w:t>
      </w:r>
      <w:r>
        <w:t xml:space="preserve"> </w:t>
      </w:r>
      <w:r w:rsidR="004F5401">
        <w:t>Abdullah Fawad Khan-</w:t>
      </w:r>
      <w:r w:rsidR="001E34FE">
        <w:t>2024</w:t>
      </w:r>
      <w:r w:rsidR="004F5401">
        <w:t>038</w:t>
      </w:r>
      <w:r w:rsidR="001E34FE">
        <w:t xml:space="preserve">, </w:t>
      </w:r>
      <w:r w:rsidR="004F5401" w:rsidRPr="0006557C">
        <w:rPr>
          <w:b/>
          <w:bCs/>
        </w:rPr>
        <w:t>(b)</w:t>
      </w:r>
      <w:r w:rsidR="004F5401">
        <w:t xml:space="preserve"> Batool Binte Fazal-2024140, </w:t>
      </w:r>
      <w:r w:rsidRPr="0006557C">
        <w:rPr>
          <w:b/>
          <w:bCs/>
        </w:rPr>
        <w:t>(c)</w:t>
      </w:r>
      <w:r>
        <w:t xml:space="preserve"> </w:t>
      </w:r>
      <w:r w:rsidR="001E34FE">
        <w:t>Ajwa Aamir- 2024080</w:t>
      </w:r>
    </w:p>
    <w:p w14:paraId="7C5343A4" w14:textId="77777777" w:rsidR="007E713A" w:rsidRDefault="007E713A" w:rsidP="0006557C">
      <w:pPr>
        <w:pBdr>
          <w:top w:val="nil"/>
          <w:left w:val="nil"/>
          <w:bottom w:val="nil"/>
          <w:right w:val="nil"/>
          <w:between w:val="nil"/>
        </w:pBdr>
        <w:spacing w:before="20" w:after="320"/>
        <w:ind w:firstLine="202"/>
        <w:jc w:val="center"/>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2156F353"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510CE5C9" w14:textId="77777777" w:rsidR="00DE6C1E" w:rsidRDefault="00DE6C1E" w:rsidP="001C4B3C">
      <w:pPr>
        <w:pBdr>
          <w:top w:val="nil"/>
          <w:left w:val="nil"/>
          <w:bottom w:val="nil"/>
          <w:right w:val="nil"/>
          <w:between w:val="nil"/>
        </w:pBdr>
        <w:spacing w:before="20"/>
        <w:ind w:firstLine="202"/>
        <w:jc w:val="both"/>
        <w:rPr>
          <w:b/>
          <w:bCs/>
          <w:u w:val="single"/>
        </w:rPr>
      </w:pPr>
    </w:p>
    <w:p w14:paraId="1FC17DAA" w14:textId="2C3D91BE" w:rsidR="00732E46" w:rsidRPr="00F74C50" w:rsidRDefault="000F2C11" w:rsidP="001C4B3C">
      <w:pPr>
        <w:pBdr>
          <w:top w:val="nil"/>
          <w:left w:val="nil"/>
          <w:bottom w:val="nil"/>
          <w:right w:val="nil"/>
          <w:between w:val="nil"/>
        </w:pBdr>
        <w:spacing w:before="20"/>
        <w:ind w:firstLine="202"/>
        <w:jc w:val="both"/>
        <w:rPr>
          <w:b/>
          <w:color w:val="000000"/>
        </w:rPr>
      </w:pPr>
      <w:r w:rsidRPr="0006557C">
        <w:rPr>
          <w:b/>
          <w:bCs/>
          <w:u w:val="single"/>
        </w:rPr>
        <w:t>Abstrac</w:t>
      </w:r>
      <w:r w:rsidR="0006557C" w:rsidRPr="0006557C">
        <w:rPr>
          <w:b/>
          <w:bCs/>
          <w:u w:val="single"/>
        </w:rPr>
        <w:t>t:</w:t>
      </w:r>
      <w:r w:rsidR="0006557C">
        <w:t xml:space="preserve"> </w:t>
      </w:r>
      <w:r>
        <w:t>This project applies core statistical concepts from ES</w:t>
      </w:r>
      <w:r w:rsidR="0006557C">
        <w:t>-</w:t>
      </w:r>
      <w:r>
        <w:t>111 to a real-world movie dataset. Using Python (NumPy, pandas, SciPy), we analyze movie revenue data, compute descriptive statistics, generate visualizations (histogram, pie chart), and perform inferential statistical tests including confidence and tolerance intervals. Frequency distributions were utilized to derive alternate statistical estimations, and hypotheses were tested using data-derived models.</w:t>
      </w:r>
    </w:p>
    <w:p w14:paraId="5CFE934F" w14:textId="77777777" w:rsidR="00732E46" w:rsidRPr="00F74C50" w:rsidRDefault="00732E46">
      <w:pPr>
        <w:rPr>
          <w:sz w:val="22"/>
          <w:szCs w:val="22"/>
        </w:rPr>
      </w:pPr>
    </w:p>
    <w:p w14:paraId="2D663284" w14:textId="77777777" w:rsidR="00732E46" w:rsidRDefault="00732E46" w:rsidP="004063A4">
      <w:pPr>
        <w:pBdr>
          <w:top w:val="nil"/>
          <w:left w:val="nil"/>
          <w:bottom w:val="nil"/>
          <w:right w:val="nil"/>
          <w:between w:val="nil"/>
        </w:pBdr>
        <w:ind w:firstLine="202"/>
        <w:jc w:val="both"/>
      </w:pPr>
      <w:bookmarkStart w:id="0" w:name="bookmark=id.30j0zll" w:colFirst="0" w:colLast="0"/>
      <w:bookmarkEnd w:id="0"/>
    </w:p>
    <w:p w14:paraId="44ACAC3F" w14:textId="77777777" w:rsidR="00732E46" w:rsidRPr="006E6358" w:rsidRDefault="00DB3364" w:rsidP="00523889">
      <w:pPr>
        <w:pStyle w:val="Heading1"/>
      </w:pPr>
      <w:r w:rsidRPr="006E6358">
        <w:t xml:space="preserve">I. </w:t>
      </w:r>
      <w:r w:rsidR="000F2C11" w:rsidRPr="006E6358">
        <w:t>INTRODUCTION</w:t>
      </w:r>
    </w:p>
    <w:p w14:paraId="7D9E4A4A" w14:textId="77777777" w:rsidR="00732E46" w:rsidRPr="00F74C50" w:rsidRDefault="00732E46" w:rsidP="001E34FE">
      <w:pPr>
        <w:widowControl w:val="0"/>
        <w:spacing w:before="40" w:line="252" w:lineRule="auto"/>
        <w:jc w:val="both"/>
        <w:rPr>
          <w:sz w:val="24"/>
          <w:szCs w:val="24"/>
        </w:rPr>
      </w:pPr>
    </w:p>
    <w:p w14:paraId="37C32E28" w14:textId="38FD65EE" w:rsidR="00732E46" w:rsidRPr="006E6358" w:rsidRDefault="00DE6C1E" w:rsidP="006E6358">
      <w:pPr>
        <w:widowControl w:val="0"/>
        <w:pBdr>
          <w:top w:val="nil"/>
          <w:left w:val="nil"/>
          <w:bottom w:val="nil"/>
          <w:right w:val="nil"/>
          <w:between w:val="nil"/>
        </w:pBdr>
        <w:spacing w:line="252" w:lineRule="auto"/>
        <w:jc w:val="both"/>
        <w:rPr>
          <w:color w:val="000000"/>
        </w:rPr>
      </w:pPr>
      <w:r>
        <w:rPr>
          <w:color w:val="000000"/>
        </w:rPr>
        <w:t>(</w:t>
      </w:r>
      <w:r w:rsidR="006E6358" w:rsidRPr="006E6358">
        <w:rPr>
          <w:color w:val="000000"/>
        </w:rPr>
        <w:t xml:space="preserve">This section introduces the project and describes what the aims of the project are and lists any specific references that have been used to do the project as best as possible. For example, you may describe your dataset here and cite the source, as well as explaining why you chose that </w:t>
      </w:r>
      <w:proofErr w:type="gramStart"/>
      <w:r w:rsidR="006E6358" w:rsidRPr="006E6358">
        <w:rPr>
          <w:color w:val="000000"/>
        </w:rPr>
        <w:t>particular dataset</w:t>
      </w:r>
      <w:proofErr w:type="gramEnd"/>
      <w:r w:rsidR="006E6358" w:rsidRPr="006E6358">
        <w:rPr>
          <w:color w:val="000000"/>
        </w:rPr>
        <w:t>. This section may also include a brief description of how the rest of the report is planned out.</w:t>
      </w:r>
      <w:r>
        <w:rPr>
          <w:color w:val="000000"/>
        </w:rPr>
        <w:t>)</w:t>
      </w:r>
    </w:p>
    <w:p w14:paraId="55CE8C32" w14:textId="77777777" w:rsidR="00732E46" w:rsidRPr="00523889" w:rsidRDefault="00DB3364" w:rsidP="00523889">
      <w:pPr>
        <w:pStyle w:val="Heading1"/>
      </w:pPr>
      <w:r w:rsidRPr="00523889">
        <w:t xml:space="preserve">II. </w:t>
      </w:r>
      <w:r w:rsidR="001C4B3C" w:rsidRPr="00523889">
        <w:t>Methodology</w:t>
      </w:r>
    </w:p>
    <w:p w14:paraId="323CBFDC" w14:textId="77777777" w:rsidR="008454B1" w:rsidRDefault="001C4B3C" w:rsidP="00523889">
      <w:pPr>
        <w:widowControl w:val="0"/>
        <w:pBdr>
          <w:top w:val="nil"/>
          <w:left w:val="nil"/>
          <w:bottom w:val="nil"/>
          <w:right w:val="nil"/>
          <w:between w:val="nil"/>
        </w:pBdr>
        <w:spacing w:line="252" w:lineRule="auto"/>
        <w:ind w:firstLine="202"/>
        <w:jc w:val="both"/>
      </w:pPr>
      <w:r>
        <w:t>The methodology includes the following steps:</w:t>
      </w:r>
    </w:p>
    <w:p w14:paraId="293FACEF" w14:textId="77777777" w:rsidR="008454B1" w:rsidRPr="008454B1" w:rsidRDefault="001C4B3C" w:rsidP="008454B1">
      <w:pPr>
        <w:pStyle w:val="ListParagraph"/>
        <w:widowControl w:val="0"/>
        <w:numPr>
          <w:ilvl w:val="0"/>
          <w:numId w:val="17"/>
        </w:numPr>
        <w:pBdr>
          <w:top w:val="nil"/>
          <w:left w:val="nil"/>
          <w:bottom w:val="nil"/>
          <w:right w:val="nil"/>
          <w:between w:val="nil"/>
        </w:pBdr>
        <w:spacing w:line="252" w:lineRule="auto"/>
        <w:jc w:val="both"/>
        <w:rPr>
          <w:color w:val="000000"/>
          <w:sz w:val="24"/>
          <w:szCs w:val="24"/>
        </w:rPr>
      </w:pPr>
      <w:r>
        <w:t>Clean the dataset to remove null entrie</w:t>
      </w:r>
      <w:r w:rsidR="008454B1">
        <w:t>s.</w:t>
      </w:r>
    </w:p>
    <w:p w14:paraId="790984D9" w14:textId="5085580F" w:rsidR="008454B1" w:rsidRPr="008454B1" w:rsidRDefault="001C4B3C" w:rsidP="008454B1">
      <w:pPr>
        <w:pStyle w:val="ListParagraph"/>
        <w:widowControl w:val="0"/>
        <w:numPr>
          <w:ilvl w:val="0"/>
          <w:numId w:val="17"/>
        </w:numPr>
        <w:pBdr>
          <w:top w:val="nil"/>
          <w:left w:val="nil"/>
          <w:bottom w:val="nil"/>
          <w:right w:val="nil"/>
          <w:between w:val="nil"/>
        </w:pBdr>
        <w:spacing w:line="252" w:lineRule="auto"/>
        <w:jc w:val="both"/>
        <w:rPr>
          <w:color w:val="000000"/>
          <w:sz w:val="24"/>
          <w:szCs w:val="24"/>
        </w:rPr>
      </w:pPr>
      <w:r>
        <w:t xml:space="preserve">Compute </w:t>
      </w:r>
      <w:r w:rsidR="008454B1">
        <w:t xml:space="preserve">the </w:t>
      </w:r>
      <w:proofErr w:type="gramStart"/>
      <w:r>
        <w:t>mean</w:t>
      </w:r>
      <w:proofErr w:type="gramEnd"/>
      <w:r>
        <w:t xml:space="preserve"> and variance of the revenue data</w:t>
      </w:r>
      <w:r w:rsidR="008454B1">
        <w:t>.</w:t>
      </w:r>
    </w:p>
    <w:p w14:paraId="5B059A9C" w14:textId="77777777" w:rsidR="008454B1" w:rsidRPr="008454B1" w:rsidRDefault="001C4B3C" w:rsidP="008454B1">
      <w:pPr>
        <w:pStyle w:val="ListParagraph"/>
        <w:widowControl w:val="0"/>
        <w:numPr>
          <w:ilvl w:val="0"/>
          <w:numId w:val="17"/>
        </w:numPr>
        <w:pBdr>
          <w:top w:val="nil"/>
          <w:left w:val="nil"/>
          <w:bottom w:val="nil"/>
          <w:right w:val="nil"/>
          <w:between w:val="nil"/>
        </w:pBdr>
        <w:spacing w:line="252" w:lineRule="auto"/>
        <w:jc w:val="both"/>
        <w:rPr>
          <w:color w:val="000000"/>
          <w:sz w:val="24"/>
          <w:szCs w:val="24"/>
        </w:rPr>
      </w:pPr>
      <w:r>
        <w:t>Generate a histogram and pie chart for frequency distribution of revenue.</w:t>
      </w:r>
    </w:p>
    <w:p w14:paraId="46E4106B" w14:textId="77777777" w:rsidR="008454B1" w:rsidRPr="008454B1" w:rsidRDefault="001C4B3C" w:rsidP="008454B1">
      <w:pPr>
        <w:pStyle w:val="ListParagraph"/>
        <w:widowControl w:val="0"/>
        <w:numPr>
          <w:ilvl w:val="0"/>
          <w:numId w:val="17"/>
        </w:numPr>
        <w:pBdr>
          <w:top w:val="nil"/>
          <w:left w:val="nil"/>
          <w:bottom w:val="nil"/>
          <w:right w:val="nil"/>
          <w:between w:val="nil"/>
        </w:pBdr>
        <w:spacing w:line="252" w:lineRule="auto"/>
        <w:jc w:val="both"/>
        <w:rPr>
          <w:color w:val="000000"/>
          <w:sz w:val="24"/>
          <w:szCs w:val="24"/>
        </w:rPr>
      </w:pPr>
      <w:r>
        <w:t>Calculate the mean and variance based on the frequency distribution.</w:t>
      </w:r>
    </w:p>
    <w:p w14:paraId="6153E0C2" w14:textId="77777777" w:rsidR="008454B1" w:rsidRPr="008454B1" w:rsidRDefault="001C4B3C" w:rsidP="008454B1">
      <w:pPr>
        <w:pStyle w:val="ListParagraph"/>
        <w:widowControl w:val="0"/>
        <w:numPr>
          <w:ilvl w:val="0"/>
          <w:numId w:val="17"/>
        </w:numPr>
        <w:pBdr>
          <w:top w:val="nil"/>
          <w:left w:val="nil"/>
          <w:bottom w:val="nil"/>
          <w:right w:val="nil"/>
          <w:between w:val="nil"/>
        </w:pBdr>
        <w:spacing w:line="252" w:lineRule="auto"/>
        <w:jc w:val="both"/>
        <w:rPr>
          <w:color w:val="000000"/>
          <w:sz w:val="24"/>
          <w:szCs w:val="24"/>
        </w:rPr>
      </w:pPr>
      <w:r>
        <w:t>Using 80% of the data, calculate a 95% confidence interval for mean and variance.</w:t>
      </w:r>
    </w:p>
    <w:p w14:paraId="53C42E50" w14:textId="77777777" w:rsidR="008454B1" w:rsidRPr="008454B1" w:rsidRDefault="001C4B3C" w:rsidP="008454B1">
      <w:pPr>
        <w:pStyle w:val="ListParagraph"/>
        <w:widowControl w:val="0"/>
        <w:numPr>
          <w:ilvl w:val="0"/>
          <w:numId w:val="17"/>
        </w:numPr>
        <w:pBdr>
          <w:top w:val="nil"/>
          <w:left w:val="nil"/>
          <w:bottom w:val="nil"/>
          <w:right w:val="nil"/>
          <w:between w:val="nil"/>
        </w:pBdr>
        <w:spacing w:line="252" w:lineRule="auto"/>
        <w:jc w:val="both"/>
        <w:rPr>
          <w:color w:val="000000"/>
          <w:sz w:val="24"/>
          <w:szCs w:val="24"/>
        </w:rPr>
      </w:pPr>
      <w:r>
        <w:t>Compute a 95% tolerance interval and validate with the remaining 20% of data.</w:t>
      </w:r>
    </w:p>
    <w:p w14:paraId="6FE547EE" w14:textId="3B9810AA" w:rsidR="009D23AA" w:rsidRPr="008454B1" w:rsidRDefault="001C4B3C" w:rsidP="008454B1">
      <w:pPr>
        <w:pStyle w:val="ListParagraph"/>
        <w:widowControl w:val="0"/>
        <w:numPr>
          <w:ilvl w:val="0"/>
          <w:numId w:val="17"/>
        </w:numPr>
        <w:pBdr>
          <w:top w:val="nil"/>
          <w:left w:val="nil"/>
          <w:bottom w:val="nil"/>
          <w:right w:val="nil"/>
          <w:between w:val="nil"/>
        </w:pBdr>
        <w:spacing w:line="252" w:lineRule="auto"/>
        <w:jc w:val="both"/>
        <w:rPr>
          <w:color w:val="000000"/>
          <w:sz w:val="24"/>
          <w:szCs w:val="24"/>
        </w:rPr>
      </w:pPr>
      <w:r>
        <w:t>Form and test a hypothesis about revenue data using z-scores and confidence levels.</w:t>
      </w:r>
    </w:p>
    <w:p w14:paraId="4F182593" w14:textId="42F1B808" w:rsidR="00A853F3" w:rsidRDefault="00A853F3" w:rsidP="00DE6C1E">
      <w:pPr>
        <w:widowControl w:val="0"/>
        <w:pBdr>
          <w:top w:val="nil"/>
          <w:left w:val="nil"/>
          <w:bottom w:val="nil"/>
          <w:right w:val="nil"/>
          <w:between w:val="nil"/>
        </w:pBdr>
        <w:spacing w:line="252" w:lineRule="auto"/>
        <w:jc w:val="both"/>
        <w:rPr>
          <w:color w:val="000000"/>
        </w:rPr>
      </w:pPr>
    </w:p>
    <w:p w14:paraId="30C6D17E" w14:textId="5DB8B26D" w:rsidR="00DE6C1E" w:rsidRPr="00DE6C1E" w:rsidRDefault="00DE6C1E" w:rsidP="00DE6C1E">
      <w:pPr>
        <w:widowControl w:val="0"/>
        <w:pBdr>
          <w:top w:val="nil"/>
          <w:left w:val="nil"/>
          <w:bottom w:val="nil"/>
          <w:right w:val="nil"/>
          <w:between w:val="nil"/>
        </w:pBdr>
        <w:spacing w:line="252" w:lineRule="auto"/>
        <w:ind w:firstLine="202"/>
        <w:jc w:val="both"/>
        <w:rPr>
          <w:color w:val="000000"/>
        </w:rPr>
      </w:pPr>
      <w:r>
        <w:rPr>
          <w:color w:val="000000"/>
        </w:rPr>
        <w:t>(</w:t>
      </w:r>
      <w:r w:rsidR="0096199E" w:rsidRPr="00DE6C1E">
        <w:rPr>
          <w:color w:val="000000"/>
        </w:rPr>
        <w:t>This is intended as</w:t>
      </w:r>
      <w:r w:rsidR="00DC758F" w:rsidRPr="00DE6C1E">
        <w:rPr>
          <w:color w:val="000000"/>
        </w:rPr>
        <w:t xml:space="preserve"> an authoring template, not a final production template. It is not intended to match the final published format. Differences in final formatting are likely in the final IEEE files. Page count in the template is an estimate. </w:t>
      </w:r>
      <w:r w:rsidR="0096199E" w:rsidRPr="00DE6C1E">
        <w:rPr>
          <w:color w:val="000000"/>
        </w:rPr>
        <w:t xml:space="preserve">Do not adjust </w:t>
      </w:r>
      <w:r w:rsidRPr="00DE6C1E">
        <w:rPr>
          <w:color w:val="000000"/>
        </w:rPr>
        <w:t>line and character spacing to fit your paper to a specific length.</w:t>
      </w:r>
      <w:r>
        <w:rPr>
          <w:color w:val="000000"/>
        </w:rPr>
        <w:t>)</w:t>
      </w:r>
    </w:p>
    <w:p w14:paraId="565FA983" w14:textId="77777777" w:rsidR="00DE6C1E" w:rsidRPr="00F74C50" w:rsidRDefault="00DE6C1E" w:rsidP="00DE6C1E">
      <w:pPr>
        <w:widowControl w:val="0"/>
        <w:pBdr>
          <w:top w:val="nil"/>
          <w:left w:val="nil"/>
          <w:bottom w:val="nil"/>
          <w:right w:val="nil"/>
          <w:between w:val="nil"/>
        </w:pBdr>
        <w:spacing w:line="252" w:lineRule="auto"/>
        <w:ind w:firstLine="202"/>
        <w:jc w:val="both"/>
        <w:rPr>
          <w:sz w:val="24"/>
          <w:szCs w:val="24"/>
        </w:rPr>
      </w:pPr>
    </w:p>
    <w:p w14:paraId="77322A79" w14:textId="35C61747" w:rsidR="00DE6C1E" w:rsidRPr="00DE6C1E" w:rsidRDefault="00DE6C1E" w:rsidP="00523889">
      <w:pPr>
        <w:widowControl w:val="0"/>
        <w:pBdr>
          <w:top w:val="nil"/>
          <w:left w:val="nil"/>
          <w:bottom w:val="nil"/>
          <w:right w:val="nil"/>
          <w:between w:val="nil"/>
        </w:pBdr>
        <w:spacing w:line="252" w:lineRule="auto"/>
        <w:ind w:firstLine="202"/>
        <w:jc w:val="both"/>
        <w:rPr>
          <w:color w:val="000000"/>
        </w:rPr>
      </w:pPr>
    </w:p>
    <w:p w14:paraId="0B011CFE" w14:textId="52C732B7" w:rsidR="00DE6C1E" w:rsidRPr="00DE6C1E" w:rsidRDefault="00DE6C1E" w:rsidP="00523889">
      <w:pPr>
        <w:widowControl w:val="0"/>
        <w:pBdr>
          <w:top w:val="nil"/>
          <w:left w:val="nil"/>
          <w:bottom w:val="nil"/>
          <w:right w:val="nil"/>
          <w:between w:val="nil"/>
        </w:pBdr>
        <w:spacing w:line="252" w:lineRule="auto"/>
        <w:ind w:firstLine="202"/>
        <w:jc w:val="both"/>
        <w:rPr>
          <w:color w:val="000000"/>
        </w:rPr>
      </w:pPr>
      <w:r>
        <w:rPr>
          <w:noProof/>
        </w:rPr>
        <w:drawing>
          <wp:anchor distT="0" distB="0" distL="114300" distR="114300" simplePos="0" relativeHeight="251658240" behindDoc="0" locked="0" layoutInCell="1" allowOverlap="1" wp14:anchorId="74D39C1D" wp14:editId="1EB224CB">
            <wp:simplePos x="0" y="0"/>
            <wp:positionH relativeFrom="margin">
              <wp:posOffset>3573145</wp:posOffset>
            </wp:positionH>
            <wp:positionV relativeFrom="margin">
              <wp:posOffset>1333500</wp:posOffset>
            </wp:positionV>
            <wp:extent cx="3029903" cy="1924050"/>
            <wp:effectExtent l="0" t="0" r="0" b="0"/>
            <wp:wrapSquare wrapText="bothSides"/>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029903" cy="1924050"/>
                    </a:xfrm>
                    <a:prstGeom prst="rect">
                      <a:avLst/>
                    </a:prstGeom>
                    <a:ln/>
                  </pic:spPr>
                </pic:pic>
              </a:graphicData>
            </a:graphic>
          </wp:anchor>
        </w:drawing>
      </w:r>
    </w:p>
    <w:p w14:paraId="715EE8EA" w14:textId="31B57895" w:rsidR="00DE6C1E" w:rsidRPr="00F74C50" w:rsidRDefault="00DE6C1E" w:rsidP="00DE6C1E">
      <w:pPr>
        <w:widowControl w:val="0"/>
        <w:pBdr>
          <w:top w:val="nil"/>
          <w:left w:val="nil"/>
          <w:bottom w:val="nil"/>
          <w:right w:val="nil"/>
          <w:between w:val="nil"/>
        </w:pBdr>
        <w:spacing w:line="252" w:lineRule="auto"/>
        <w:ind w:firstLine="202"/>
        <w:jc w:val="both"/>
        <w:rPr>
          <w:sz w:val="24"/>
          <w:szCs w:val="24"/>
        </w:rPr>
      </w:pPr>
      <w:r>
        <w:rPr>
          <w:b/>
          <w:sz w:val="24"/>
          <w:szCs w:val="24"/>
        </w:rPr>
        <w:t xml:space="preserve">         </w:t>
      </w:r>
      <w:r w:rsidRPr="00F74C50">
        <w:rPr>
          <w:b/>
          <w:sz w:val="24"/>
          <w:szCs w:val="24"/>
        </w:rPr>
        <w:t>Fig. 1.</w:t>
      </w:r>
      <w:r w:rsidRPr="00F74C50">
        <w:rPr>
          <w:sz w:val="24"/>
          <w:szCs w:val="24"/>
        </w:rPr>
        <w:t xml:space="preserve"> This is a sample of </w:t>
      </w:r>
      <w:proofErr w:type="gramStart"/>
      <w:r w:rsidRPr="00F74C50">
        <w:rPr>
          <w:sz w:val="24"/>
          <w:szCs w:val="24"/>
        </w:rPr>
        <w:t>a figure caption</w:t>
      </w:r>
      <w:proofErr w:type="gramEnd"/>
      <w:r w:rsidRPr="00F74C50">
        <w:rPr>
          <w:sz w:val="24"/>
          <w:szCs w:val="24"/>
        </w:rPr>
        <w:t>.</w:t>
      </w:r>
    </w:p>
    <w:p w14:paraId="5D6B1DB1" w14:textId="77777777" w:rsidR="00DE6C1E" w:rsidRDefault="00DE6C1E" w:rsidP="00523889">
      <w:pPr>
        <w:widowControl w:val="0"/>
        <w:pBdr>
          <w:top w:val="nil"/>
          <w:left w:val="nil"/>
          <w:bottom w:val="nil"/>
          <w:right w:val="nil"/>
          <w:between w:val="nil"/>
        </w:pBdr>
        <w:spacing w:line="252" w:lineRule="auto"/>
        <w:ind w:firstLine="202"/>
        <w:jc w:val="both"/>
        <w:rPr>
          <w:color w:val="000000"/>
          <w:sz w:val="24"/>
          <w:szCs w:val="24"/>
        </w:rPr>
      </w:pPr>
    </w:p>
    <w:p w14:paraId="1AAD5B1F" w14:textId="77777777" w:rsidR="00732E46" w:rsidRPr="00F74C50" w:rsidRDefault="00DB3364" w:rsidP="009D23AA">
      <w:pPr>
        <w:pStyle w:val="Heading2"/>
        <w:numPr>
          <w:ilvl w:val="0"/>
          <w:numId w:val="0"/>
        </w:numPr>
        <w:rPr>
          <w:sz w:val="24"/>
          <w:szCs w:val="24"/>
        </w:rPr>
      </w:pPr>
      <w:r w:rsidRPr="00F74C50">
        <w:rPr>
          <w:sz w:val="24"/>
          <w:szCs w:val="24"/>
        </w:rPr>
        <w:t xml:space="preserve">A. </w:t>
      </w:r>
      <w:r w:rsidR="009D23AA" w:rsidRPr="00F74C50">
        <w:rPr>
          <w:sz w:val="24"/>
          <w:szCs w:val="24"/>
        </w:rPr>
        <w:t>Lists</w:t>
      </w:r>
    </w:p>
    <w:p w14:paraId="078D754E" w14:textId="787EEBD2" w:rsidR="00732E46" w:rsidRPr="00F74C50" w:rsidRDefault="00DE6C1E" w:rsidP="009D23AA">
      <w:pPr>
        <w:widowControl w:val="0"/>
        <w:pBdr>
          <w:top w:val="nil"/>
          <w:left w:val="nil"/>
          <w:bottom w:val="nil"/>
          <w:right w:val="nil"/>
          <w:between w:val="nil"/>
        </w:pBdr>
        <w:spacing w:line="252" w:lineRule="auto"/>
        <w:ind w:firstLine="144"/>
        <w:jc w:val="both"/>
        <w:rPr>
          <w:color w:val="000000"/>
          <w:sz w:val="24"/>
          <w:szCs w:val="24"/>
        </w:rPr>
      </w:pPr>
      <w:r>
        <w:rPr>
          <w:color w:val="000000"/>
          <w:sz w:val="24"/>
          <w:szCs w:val="24"/>
        </w:rPr>
        <w:t>(</w:t>
      </w:r>
      <w:r w:rsidR="009D23AA" w:rsidRPr="00F74C50">
        <w:rPr>
          <w:color w:val="000000"/>
          <w:sz w:val="24"/>
          <w:szCs w:val="24"/>
        </w:rPr>
        <w:t xml:space="preserve">Sometimes, students tend to </w:t>
      </w:r>
      <w:proofErr w:type="gramStart"/>
      <w:r w:rsidR="009D23AA" w:rsidRPr="00F74C50">
        <w:rPr>
          <w:color w:val="000000"/>
          <w:sz w:val="24"/>
          <w:szCs w:val="24"/>
        </w:rPr>
        <w:t>list out</w:t>
      </w:r>
      <w:proofErr w:type="gramEnd"/>
      <w:r w:rsidR="009D23AA" w:rsidRPr="00F74C50">
        <w:rPr>
          <w:color w:val="000000"/>
          <w:sz w:val="24"/>
          <w:szCs w:val="24"/>
        </w:rPr>
        <w:t xml:space="preserve"> items in the report. This is not a bad idea if it helps the work. However, the listing should be numbered </w:t>
      </w:r>
      <w:proofErr w:type="gramStart"/>
      <w:r w:rsidR="009D23AA" w:rsidRPr="00F74C50">
        <w:rPr>
          <w:color w:val="000000"/>
          <w:sz w:val="24"/>
          <w:szCs w:val="24"/>
        </w:rPr>
        <w:t>properly</w:t>
      </w:r>
      <w:proofErr w:type="gramEnd"/>
      <w:r w:rsidR="009D23AA" w:rsidRPr="00F74C50">
        <w:rPr>
          <w:color w:val="000000"/>
          <w:sz w:val="24"/>
          <w:szCs w:val="24"/>
        </w:rPr>
        <w:t xml:space="preserve"> and all lists should follow the same format.</w:t>
      </w:r>
      <w:r>
        <w:rPr>
          <w:color w:val="000000"/>
          <w:sz w:val="24"/>
          <w:szCs w:val="24"/>
        </w:rPr>
        <w:t xml:space="preserve">) brackets means </w:t>
      </w:r>
      <w:proofErr w:type="gramStart"/>
      <w:r>
        <w:rPr>
          <w:color w:val="000000"/>
          <w:sz w:val="24"/>
          <w:szCs w:val="24"/>
        </w:rPr>
        <w:t>cut</w:t>
      </w:r>
      <w:proofErr w:type="gramEnd"/>
      <w:r>
        <w:rPr>
          <w:color w:val="000000"/>
          <w:sz w:val="24"/>
          <w:szCs w:val="24"/>
        </w:rPr>
        <w:t xml:space="preserve"> this part in the end</w:t>
      </w:r>
    </w:p>
    <w:p w14:paraId="58D9D7EC" w14:textId="77777777" w:rsidR="00732E46" w:rsidRPr="00F74C50" w:rsidRDefault="00DB3364" w:rsidP="00523889">
      <w:pPr>
        <w:pStyle w:val="Heading1"/>
      </w:pPr>
      <w:r w:rsidRPr="00F74C50">
        <w:t xml:space="preserve">III. </w:t>
      </w:r>
      <w:r w:rsidR="009D23AA" w:rsidRPr="00F74C50">
        <w:t>Results</w:t>
      </w:r>
    </w:p>
    <w:p w14:paraId="383D677B" w14:textId="77777777" w:rsidR="00732E46" w:rsidRDefault="009D23AA" w:rsidP="009D23AA">
      <w:pPr>
        <w:widowControl w:val="0"/>
        <w:pBdr>
          <w:top w:val="nil"/>
          <w:left w:val="nil"/>
          <w:bottom w:val="nil"/>
          <w:right w:val="nil"/>
          <w:between w:val="nil"/>
        </w:pBdr>
        <w:spacing w:line="252" w:lineRule="auto"/>
        <w:ind w:firstLine="202"/>
        <w:jc w:val="both"/>
        <w:rPr>
          <w:color w:val="000000"/>
          <w:sz w:val="24"/>
          <w:szCs w:val="24"/>
        </w:rPr>
      </w:pPr>
      <w:r>
        <w:t>The mean revenue was $82.78 million, with a variance of 2.66 × 10¹⁶. From the frequency distribution, the mean was approximately $171.17 million, and variance 1.81 × 10¹⁶. The 95% confidence interval for mean was from $96.06M to $107.30M, and for variance from 3.00 × 10¹⁶ to 3.28 × 10¹⁶. The 95% tolerance interval ranged from -$21.36B to $21.56B, and 100% of the test data fell within this range.</w:t>
      </w:r>
    </w:p>
    <w:p w14:paraId="26B79EFE" w14:textId="77777777" w:rsidR="00F74C50" w:rsidRDefault="00F74C50" w:rsidP="009D23AA">
      <w:pPr>
        <w:widowControl w:val="0"/>
        <w:pBdr>
          <w:top w:val="nil"/>
          <w:left w:val="nil"/>
          <w:bottom w:val="nil"/>
          <w:right w:val="nil"/>
          <w:between w:val="nil"/>
        </w:pBdr>
        <w:spacing w:line="252" w:lineRule="auto"/>
        <w:ind w:firstLine="202"/>
        <w:jc w:val="both"/>
        <w:rPr>
          <w:color w:val="000000"/>
          <w:sz w:val="24"/>
          <w:szCs w:val="24"/>
        </w:rPr>
      </w:pPr>
    </w:p>
    <w:p w14:paraId="6D5B50C9" w14:textId="77777777" w:rsidR="00F74C50" w:rsidRDefault="00F74C50" w:rsidP="009D23AA">
      <w:pPr>
        <w:widowControl w:val="0"/>
        <w:pBdr>
          <w:top w:val="nil"/>
          <w:left w:val="nil"/>
          <w:bottom w:val="nil"/>
          <w:right w:val="nil"/>
          <w:between w:val="nil"/>
        </w:pBdr>
        <w:spacing w:line="252" w:lineRule="auto"/>
        <w:ind w:firstLine="202"/>
        <w:jc w:val="both"/>
        <w:rPr>
          <w:color w:val="000000"/>
          <w:sz w:val="24"/>
          <w:szCs w:val="24"/>
        </w:rPr>
      </w:pPr>
    </w:p>
    <w:p w14:paraId="6337190B" w14:textId="77777777" w:rsidR="00F74C50" w:rsidRDefault="00F74C50" w:rsidP="009D23AA">
      <w:pPr>
        <w:widowControl w:val="0"/>
        <w:pBdr>
          <w:top w:val="nil"/>
          <w:left w:val="nil"/>
          <w:bottom w:val="nil"/>
          <w:right w:val="nil"/>
          <w:between w:val="nil"/>
        </w:pBdr>
        <w:spacing w:line="252" w:lineRule="auto"/>
        <w:ind w:firstLine="202"/>
        <w:jc w:val="both"/>
        <w:rPr>
          <w:color w:val="000000"/>
          <w:sz w:val="24"/>
          <w:szCs w:val="24"/>
        </w:rPr>
      </w:pPr>
    </w:p>
    <w:p w14:paraId="53C895BC" w14:textId="77777777" w:rsidR="00F74C50" w:rsidRDefault="00F74C50" w:rsidP="009D23AA">
      <w:pPr>
        <w:widowControl w:val="0"/>
        <w:pBdr>
          <w:top w:val="nil"/>
          <w:left w:val="nil"/>
          <w:bottom w:val="nil"/>
          <w:right w:val="nil"/>
          <w:between w:val="nil"/>
        </w:pBdr>
        <w:spacing w:line="252" w:lineRule="auto"/>
        <w:ind w:firstLine="202"/>
        <w:jc w:val="both"/>
        <w:rPr>
          <w:color w:val="000000"/>
          <w:sz w:val="24"/>
          <w:szCs w:val="24"/>
        </w:rPr>
      </w:pPr>
    </w:p>
    <w:p w14:paraId="512525DD" w14:textId="77777777" w:rsidR="00F74C50" w:rsidRPr="00F74C50" w:rsidRDefault="00F74C50" w:rsidP="009D23AA">
      <w:pPr>
        <w:widowControl w:val="0"/>
        <w:pBdr>
          <w:top w:val="nil"/>
          <w:left w:val="nil"/>
          <w:bottom w:val="nil"/>
          <w:right w:val="nil"/>
          <w:between w:val="nil"/>
        </w:pBdr>
        <w:spacing w:line="252" w:lineRule="auto"/>
        <w:ind w:firstLine="202"/>
        <w:jc w:val="both"/>
        <w:rPr>
          <w:color w:val="000000"/>
          <w:sz w:val="24"/>
          <w:szCs w:val="24"/>
        </w:rPr>
      </w:pPr>
    </w:p>
    <w:p w14:paraId="192A5D97" w14:textId="77777777" w:rsidR="0096199E" w:rsidRPr="00F74C50" w:rsidRDefault="0096199E" w:rsidP="0096199E">
      <w:pPr>
        <w:widowControl w:val="0"/>
        <w:pBdr>
          <w:top w:val="nil"/>
          <w:left w:val="nil"/>
          <w:bottom w:val="nil"/>
          <w:right w:val="nil"/>
          <w:between w:val="nil"/>
        </w:pBdr>
        <w:spacing w:line="252" w:lineRule="auto"/>
        <w:ind w:firstLine="202"/>
        <w:jc w:val="center"/>
        <w:rPr>
          <w:sz w:val="24"/>
          <w:szCs w:val="24"/>
        </w:rPr>
      </w:pPr>
      <w:r w:rsidRPr="00F74C50">
        <w:rPr>
          <w:sz w:val="24"/>
          <w:szCs w:val="24"/>
        </w:rPr>
        <w:t>TABLE I</w:t>
      </w:r>
    </w:p>
    <w:p w14:paraId="09551637" w14:textId="77777777" w:rsidR="0096199E" w:rsidRPr="00F74C50" w:rsidRDefault="0096199E" w:rsidP="0096199E">
      <w:pPr>
        <w:widowControl w:val="0"/>
        <w:pBdr>
          <w:top w:val="nil"/>
          <w:left w:val="nil"/>
          <w:bottom w:val="nil"/>
          <w:right w:val="nil"/>
          <w:between w:val="nil"/>
        </w:pBdr>
        <w:spacing w:line="252" w:lineRule="auto"/>
        <w:ind w:firstLine="202"/>
        <w:jc w:val="center"/>
        <w:rPr>
          <w:sz w:val="24"/>
          <w:szCs w:val="24"/>
        </w:rPr>
      </w:pPr>
      <w:r w:rsidRPr="00F74C50">
        <w:rPr>
          <w:smallCaps/>
          <w:sz w:val="24"/>
          <w:szCs w:val="24"/>
        </w:rPr>
        <w:t>This is a Sample of a Table Title</w:t>
      </w:r>
    </w:p>
    <w:p w14:paraId="204203D7" w14:textId="77777777" w:rsidR="0096199E" w:rsidRDefault="0096199E" w:rsidP="0096199E">
      <w:pPr>
        <w:widowControl w:val="0"/>
        <w:pBdr>
          <w:top w:val="nil"/>
          <w:left w:val="nil"/>
          <w:bottom w:val="nil"/>
          <w:right w:val="nil"/>
          <w:between w:val="nil"/>
        </w:pBdr>
        <w:spacing w:line="252" w:lineRule="auto"/>
        <w:ind w:firstLine="202"/>
        <w:jc w:val="center"/>
      </w:pPr>
    </w:p>
    <w:p w14:paraId="1F9A0A0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lastRenderedPageBreak/>
        <w:drawing>
          <wp:inline distT="114300" distB="114300" distL="114300" distR="114300" wp14:anchorId="5CAC4ED6" wp14:editId="59594A1F">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067559" cy="942946"/>
                    </a:xfrm>
                    <a:prstGeom prst="rect">
                      <a:avLst/>
                    </a:prstGeom>
                    <a:ln/>
                  </pic:spPr>
                </pic:pic>
              </a:graphicData>
            </a:graphic>
          </wp:inline>
        </w:drawing>
      </w:r>
    </w:p>
    <w:p w14:paraId="737E72FF"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550E8809" w14:textId="77777777" w:rsidR="00732E46" w:rsidRPr="00F74C50" w:rsidRDefault="00DB3364" w:rsidP="009D23AA">
      <w:pPr>
        <w:pStyle w:val="Heading2"/>
        <w:numPr>
          <w:ilvl w:val="0"/>
          <w:numId w:val="0"/>
        </w:numPr>
        <w:rPr>
          <w:rFonts w:asciiTheme="majorBidi" w:hAnsiTheme="majorBidi" w:cstheme="majorBidi"/>
          <w:sz w:val="24"/>
          <w:szCs w:val="24"/>
        </w:rPr>
      </w:pPr>
      <w:r w:rsidRPr="00F74C50">
        <w:rPr>
          <w:rFonts w:asciiTheme="majorBidi" w:hAnsiTheme="majorBidi" w:cstheme="majorBidi"/>
          <w:sz w:val="24"/>
          <w:szCs w:val="24"/>
        </w:rPr>
        <w:t xml:space="preserve">A. </w:t>
      </w:r>
      <w:r w:rsidR="009D23AA" w:rsidRPr="00F74C50">
        <w:rPr>
          <w:rFonts w:asciiTheme="majorBidi" w:hAnsiTheme="majorBidi" w:cstheme="majorBidi"/>
          <w:sz w:val="24"/>
          <w:szCs w:val="24"/>
        </w:rPr>
        <w:t>Code</w:t>
      </w:r>
    </w:p>
    <w:p w14:paraId="2985B496" w14:textId="77777777" w:rsidR="009D23AA" w:rsidRPr="00F74C50" w:rsidRDefault="009D23AA" w:rsidP="007B62A7">
      <w:pPr>
        <w:widowControl w:val="0"/>
        <w:pBdr>
          <w:top w:val="nil"/>
          <w:left w:val="nil"/>
          <w:bottom w:val="nil"/>
          <w:right w:val="nil"/>
          <w:between w:val="nil"/>
        </w:pBdr>
        <w:spacing w:line="252" w:lineRule="auto"/>
        <w:ind w:firstLine="202"/>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You are not to include the code as part of the main report. Nor are you expected to describe the algorithm used to solve the project. The code can be added as an annexture.</w:t>
      </w:r>
    </w:p>
    <w:p w14:paraId="096DA6E0" w14:textId="77777777" w:rsidR="00732E46" w:rsidRPr="00F74C50" w:rsidRDefault="006E1330" w:rsidP="006E1330">
      <w:pPr>
        <w:widowControl w:val="0"/>
        <w:pBdr>
          <w:top w:val="nil"/>
          <w:left w:val="nil"/>
          <w:bottom w:val="nil"/>
          <w:right w:val="nil"/>
          <w:between w:val="nil"/>
        </w:pBdr>
        <w:spacing w:line="252" w:lineRule="auto"/>
        <w:ind w:firstLine="202"/>
        <w:jc w:val="both"/>
        <w:rPr>
          <w:rFonts w:asciiTheme="majorBidi" w:hAnsiTheme="majorBidi" w:cstheme="majorBidi"/>
          <w:sz w:val="24"/>
          <w:szCs w:val="24"/>
        </w:rPr>
      </w:pPr>
      <w:r w:rsidRPr="00F74C50">
        <w:rPr>
          <w:rFonts w:asciiTheme="majorBidi" w:hAnsiTheme="majorBidi" w:cstheme="majorBidi"/>
          <w:color w:val="000000"/>
          <w:sz w:val="24"/>
          <w:szCs w:val="24"/>
        </w:rPr>
        <w:t>If you have to include any equations, write them as follows:</w:t>
      </w:r>
    </w:p>
    <w:p w14:paraId="4EA7A4AF" w14:textId="77777777" w:rsidR="00732E46" w:rsidRPr="00F74C50" w:rsidRDefault="000F2C11">
      <w:pPr>
        <w:widowControl w:val="0"/>
        <w:pBdr>
          <w:top w:val="nil"/>
          <w:left w:val="nil"/>
          <w:bottom w:val="nil"/>
          <w:right w:val="nil"/>
          <w:between w:val="nil"/>
        </w:pBdr>
        <w:tabs>
          <w:tab w:val="center" w:pos="2790"/>
          <w:tab w:val="right" w:pos="5040"/>
        </w:tabs>
        <w:spacing w:line="252" w:lineRule="auto"/>
        <w:jc w:val="center"/>
        <w:rPr>
          <w:rFonts w:asciiTheme="majorBidi" w:hAnsiTheme="majorBidi" w:cstheme="majorBidi"/>
          <w:color w:val="000000"/>
          <w:sz w:val="24"/>
          <w:szCs w:val="24"/>
        </w:rPr>
      </w:pPr>
      <w:r w:rsidRPr="00F74C50">
        <w:rPr>
          <w:rFonts w:asciiTheme="majorBidi" w:hAnsiTheme="majorBidi" w:cstheme="majorBidi"/>
          <w:color w:val="000000"/>
          <w:sz w:val="24"/>
          <w:szCs w:val="24"/>
        </w:rPr>
        <w:tab/>
      </w:r>
      <w:r w:rsidRPr="00F74C50">
        <w:rPr>
          <w:rFonts w:asciiTheme="majorBidi" w:hAnsiTheme="majorBidi" w:cstheme="majorBidi"/>
          <w:i/>
          <w:sz w:val="24"/>
          <w:szCs w:val="24"/>
        </w:rPr>
        <w:t>B</w:t>
      </w:r>
      <w:r w:rsidRPr="00F74C50">
        <w:rPr>
          <w:rFonts w:asciiTheme="majorBidi" w:hAnsiTheme="majorBidi" w:cstheme="majorBidi"/>
          <w:i/>
          <w:sz w:val="24"/>
          <w:szCs w:val="24"/>
          <w:vertAlign w:val="subscript"/>
        </w:rPr>
        <w:t xml:space="preserve">p </w:t>
      </w:r>
      <w:r w:rsidRPr="00F74C50">
        <w:rPr>
          <w:rFonts w:asciiTheme="majorBidi" w:hAnsiTheme="majorBidi" w:cstheme="majorBidi"/>
          <w:sz w:val="24"/>
          <w:szCs w:val="24"/>
        </w:rPr>
        <w:t xml:space="preserve">+ </w:t>
      </w:r>
      <w:r w:rsidRPr="00F74C50">
        <w:rPr>
          <w:rFonts w:asciiTheme="majorBidi" w:hAnsiTheme="majorBidi" w:cstheme="majorBidi"/>
          <w:i/>
          <w:sz w:val="24"/>
          <w:szCs w:val="24"/>
        </w:rPr>
        <w:t>H</w:t>
      </w:r>
      <w:r w:rsidRPr="00F74C50">
        <w:rPr>
          <w:rFonts w:asciiTheme="majorBidi" w:hAnsiTheme="majorBidi" w:cstheme="majorBidi"/>
          <w:sz w:val="24"/>
          <w:szCs w:val="24"/>
          <w:vertAlign w:val="subscript"/>
        </w:rPr>
        <w:t>2</w:t>
      </w:r>
      <w:r w:rsidRPr="00F74C50">
        <w:rPr>
          <w:rFonts w:asciiTheme="majorBidi" w:hAnsiTheme="majorBidi" w:cstheme="majorBidi"/>
          <w:sz w:val="24"/>
          <w:szCs w:val="24"/>
        </w:rPr>
        <w:t xml:space="preserve"> = 40.</w:t>
      </w:r>
      <w:r w:rsidRPr="00F74C50">
        <w:rPr>
          <w:rFonts w:asciiTheme="majorBidi" w:hAnsiTheme="majorBidi" w:cstheme="majorBidi"/>
          <w:sz w:val="24"/>
          <w:szCs w:val="24"/>
        </w:rPr>
        <w:tab/>
      </w:r>
      <w:r w:rsidRPr="00F74C50">
        <w:rPr>
          <w:rFonts w:asciiTheme="majorBidi" w:hAnsiTheme="majorBidi" w:cstheme="majorBidi"/>
          <w:color w:val="000000"/>
          <w:sz w:val="24"/>
          <w:szCs w:val="24"/>
        </w:rPr>
        <w:t>(1)</w:t>
      </w:r>
    </w:p>
    <w:p w14:paraId="1065A817" w14:textId="77777777" w:rsidR="00A853F3" w:rsidRPr="00F74C50" w:rsidRDefault="00A853F3" w:rsidP="00A65256">
      <w:pPr>
        <w:widowControl w:val="0"/>
        <w:pBdr>
          <w:top w:val="nil"/>
          <w:left w:val="nil"/>
          <w:bottom w:val="nil"/>
          <w:right w:val="nil"/>
          <w:between w:val="nil"/>
        </w:pBdr>
        <w:spacing w:before="20" w:line="252" w:lineRule="auto"/>
        <w:ind w:firstLine="202"/>
        <w:jc w:val="both"/>
        <w:rPr>
          <w:rFonts w:asciiTheme="majorBidi" w:hAnsiTheme="majorBidi" w:cstheme="majorBidi"/>
          <w:color w:val="000000"/>
          <w:sz w:val="24"/>
          <w:szCs w:val="24"/>
        </w:rPr>
      </w:pPr>
    </w:p>
    <w:p w14:paraId="26EE3E04" w14:textId="77777777" w:rsidR="00732E46" w:rsidRPr="00F74C50" w:rsidRDefault="006E1330" w:rsidP="006E1330">
      <w:pPr>
        <w:widowControl w:val="0"/>
        <w:pBdr>
          <w:top w:val="nil"/>
          <w:left w:val="nil"/>
          <w:bottom w:val="nil"/>
          <w:right w:val="nil"/>
          <w:between w:val="nil"/>
        </w:pBdr>
        <w:spacing w:line="252" w:lineRule="auto"/>
        <w:ind w:firstLine="202"/>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 xml:space="preserve">You can write them using the math equation editor within Word or use the MathType software. Make sure that equations are numbered in increasing order. </w:t>
      </w:r>
      <w:r w:rsidR="00E57D3D" w:rsidRPr="00F74C50">
        <w:rPr>
          <w:rFonts w:asciiTheme="majorBidi" w:hAnsiTheme="majorBidi" w:cstheme="majorBidi"/>
          <w:color w:val="000000"/>
          <w:sz w:val="24"/>
          <w:szCs w:val="24"/>
        </w:rPr>
        <w:t>Be sure that the symbols in your equation have been defined before the equation appears or immediately following. Italicize</w:t>
      </w:r>
      <w:r w:rsidR="00A853F3" w:rsidRPr="00F74C50">
        <w:rPr>
          <w:rFonts w:asciiTheme="majorBidi" w:hAnsiTheme="majorBidi" w:cstheme="majorBidi"/>
          <w:color w:val="000000"/>
          <w:sz w:val="24"/>
          <w:szCs w:val="24"/>
        </w:rPr>
        <w:t xml:space="preserve"> </w:t>
      </w:r>
      <w:r w:rsidR="000F2C11" w:rsidRPr="00F74C50">
        <w:rPr>
          <w:rFonts w:asciiTheme="majorBidi" w:hAnsiTheme="majorBidi" w:cstheme="majorBidi"/>
          <w:color w:val="000000"/>
          <w:sz w:val="24"/>
          <w:szCs w:val="24"/>
        </w:rPr>
        <w:t>symbols (</w:t>
      </w:r>
      <w:r w:rsidR="000F2C11" w:rsidRPr="00F74C50">
        <w:rPr>
          <w:rFonts w:asciiTheme="majorBidi" w:hAnsiTheme="majorBidi" w:cstheme="majorBidi"/>
          <w:i/>
          <w:color w:val="000000"/>
          <w:sz w:val="24"/>
          <w:szCs w:val="24"/>
        </w:rPr>
        <w:t>T</w:t>
      </w:r>
      <w:r w:rsidR="000F2C11" w:rsidRPr="00F74C50">
        <w:rPr>
          <w:rFonts w:asciiTheme="majorBidi" w:hAnsiTheme="majorBidi" w:cstheme="majorBidi"/>
          <w:color w:val="000000"/>
          <w:sz w:val="24"/>
          <w:szCs w:val="24"/>
        </w:rPr>
        <w:t xml:space="preserve"> might refer to temperature, but T is the unit tesla). </w:t>
      </w:r>
      <w:r w:rsidR="000F2C11" w:rsidRPr="00F74C50">
        <w:rPr>
          <w:rFonts w:asciiTheme="majorBidi" w:hAnsiTheme="majorBidi" w:cstheme="majorBidi"/>
          <w:sz w:val="24"/>
          <w:szCs w:val="24"/>
        </w:rPr>
        <w:t xml:space="preserve">When referring to an equation or formula, use simply </w:t>
      </w:r>
      <w:r w:rsidR="000F2C11" w:rsidRPr="00F74C50">
        <w:rPr>
          <w:rFonts w:asciiTheme="majorBidi" w:hAnsiTheme="majorBidi" w:cstheme="majorBidi"/>
          <w:color w:val="000000"/>
          <w:sz w:val="24"/>
          <w:szCs w:val="24"/>
        </w:rPr>
        <w:t>“(1),” not “Eq. (1)” or “equation (1),” except at the beginning of a sentence: “Equation (1) is ... .”</w:t>
      </w:r>
    </w:p>
    <w:p w14:paraId="1CCDFA1E" w14:textId="77777777" w:rsidR="00031B79" w:rsidRPr="00F74C50" w:rsidRDefault="00031B79" w:rsidP="00A65256">
      <w:pPr>
        <w:widowControl w:val="0"/>
        <w:pBdr>
          <w:top w:val="nil"/>
          <w:left w:val="nil"/>
          <w:bottom w:val="nil"/>
          <w:right w:val="nil"/>
          <w:between w:val="nil"/>
        </w:pBdr>
        <w:spacing w:before="20" w:line="252" w:lineRule="auto"/>
        <w:ind w:firstLine="202"/>
        <w:jc w:val="both"/>
        <w:rPr>
          <w:rFonts w:asciiTheme="majorBidi" w:hAnsiTheme="majorBidi" w:cstheme="majorBidi"/>
          <w:color w:val="000000"/>
          <w:sz w:val="24"/>
          <w:szCs w:val="24"/>
        </w:rPr>
      </w:pPr>
    </w:p>
    <w:p w14:paraId="2501227F" w14:textId="77777777" w:rsidR="00732E46" w:rsidRPr="00F74C50" w:rsidRDefault="00DB3364" w:rsidP="00D050EC">
      <w:pPr>
        <w:keepNext/>
        <w:pBdr>
          <w:top w:val="nil"/>
          <w:left w:val="nil"/>
          <w:bottom w:val="nil"/>
          <w:right w:val="nil"/>
          <w:between w:val="nil"/>
        </w:pBdr>
        <w:spacing w:before="240" w:after="80"/>
        <w:jc w:val="center"/>
        <w:rPr>
          <w:rFonts w:asciiTheme="majorBidi" w:hAnsiTheme="majorBidi" w:cstheme="majorBidi"/>
          <w:color w:val="000000"/>
          <w:sz w:val="24"/>
          <w:szCs w:val="24"/>
        </w:rPr>
      </w:pPr>
      <w:r w:rsidRPr="00F74C50">
        <w:rPr>
          <w:rFonts w:asciiTheme="majorBidi" w:hAnsiTheme="majorBidi" w:cstheme="majorBidi"/>
          <w:smallCaps/>
          <w:color w:val="000000"/>
          <w:sz w:val="24"/>
          <w:szCs w:val="24"/>
        </w:rPr>
        <w:t xml:space="preserve">V. </w:t>
      </w:r>
      <w:r w:rsidR="000F2C11" w:rsidRPr="00F74C50">
        <w:rPr>
          <w:rFonts w:asciiTheme="majorBidi" w:hAnsiTheme="majorBidi" w:cstheme="majorBidi"/>
          <w:smallCaps/>
          <w:color w:val="000000"/>
          <w:sz w:val="24"/>
          <w:szCs w:val="24"/>
        </w:rPr>
        <w:t>Conclusion</w:t>
      </w:r>
    </w:p>
    <w:p w14:paraId="3795348F" w14:textId="77777777" w:rsidR="00C54B70" w:rsidRPr="00F74C50" w:rsidRDefault="000F2C11" w:rsidP="007B62A7">
      <w:pPr>
        <w:ind w:firstLine="144"/>
        <w:jc w:val="both"/>
        <w:rPr>
          <w:rFonts w:asciiTheme="majorBidi" w:hAnsiTheme="majorBidi" w:cstheme="majorBidi"/>
          <w:sz w:val="24"/>
          <w:szCs w:val="24"/>
        </w:rPr>
      </w:pPr>
      <w:r>
        <w:t>This project demonstrated the use of statistical methods on a real-world dataset. The results show that the revenue distribution has high variance and is skewed. Confidence and tolerance intervals were calculated, and the predictions aligned with the validation set. The project reinforced our understanding of descriptive and inferential statistics.</w:t>
      </w:r>
    </w:p>
    <w:p w14:paraId="720E244B" w14:textId="77777777" w:rsidR="00F74C50" w:rsidRPr="00F74C50" w:rsidRDefault="00F74C50" w:rsidP="00523889">
      <w:pPr>
        <w:pStyle w:val="Heading1"/>
      </w:pPr>
      <w:r w:rsidRPr="00F74C50">
        <w:t>Appendix</w:t>
      </w:r>
    </w:p>
    <w:p w14:paraId="239342FD" w14:textId="77777777" w:rsidR="00F74C50" w:rsidRPr="00F74C50" w:rsidRDefault="00F74C50" w:rsidP="00F74C50">
      <w:pPr>
        <w:widowControl w:val="0"/>
        <w:pBdr>
          <w:top w:val="nil"/>
          <w:left w:val="nil"/>
          <w:bottom w:val="nil"/>
          <w:right w:val="nil"/>
          <w:between w:val="nil"/>
        </w:pBdr>
        <w:spacing w:line="252" w:lineRule="auto"/>
        <w:ind w:firstLine="202"/>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Include your code here.</w:t>
      </w:r>
    </w:p>
    <w:bookmarkStart w:id="1" w:name="_heading=h.ji51hl1e8dp3" w:colFirst="0" w:colLast="0"/>
    <w:bookmarkEnd w:id="1"/>
    <w:p w14:paraId="637DB38F" w14:textId="77777777" w:rsidR="00F74C50" w:rsidRPr="00F74C50" w:rsidRDefault="00F74C50" w:rsidP="00F74C50">
      <w:pPr>
        <w:widowControl w:val="0"/>
        <w:pBdr>
          <w:top w:val="nil"/>
          <w:left w:val="nil"/>
          <w:bottom w:val="nil"/>
          <w:right w:val="nil"/>
          <w:between w:val="nil"/>
        </w:pBdr>
        <w:spacing w:line="252" w:lineRule="auto"/>
        <w:ind w:firstLine="202"/>
        <w:jc w:val="both"/>
        <w:rPr>
          <w:rFonts w:asciiTheme="majorBidi" w:hAnsiTheme="majorBidi" w:cstheme="majorBidi"/>
          <w:color w:val="000000"/>
          <w:spacing w:val="-2"/>
          <w:sz w:val="24"/>
          <w:szCs w:val="24"/>
        </w:rPr>
      </w:pPr>
      <w:r w:rsidRPr="00F74C50">
        <w:rPr>
          <w:rFonts w:asciiTheme="majorBidi" w:hAnsiTheme="majorBidi" w:cstheme="majorBidi"/>
          <w:sz w:val="24"/>
          <w:szCs w:val="24"/>
        </w:rPr>
        <w:fldChar w:fldCharType="begin"/>
      </w:r>
      <w:r w:rsidRPr="00F74C50">
        <w:rPr>
          <w:rFonts w:asciiTheme="majorBidi" w:hAnsiTheme="majorBidi" w:cstheme="majorBidi"/>
          <w:sz w:val="24"/>
          <w:szCs w:val="24"/>
        </w:rPr>
        <w:instrText xml:space="preserve"> HYPERLINK "https://www.ieee.org/publications/rights/index.html" \h </w:instrText>
      </w:r>
      <w:r w:rsidRPr="00F74C50">
        <w:rPr>
          <w:rFonts w:asciiTheme="majorBidi" w:hAnsiTheme="majorBidi" w:cstheme="majorBidi"/>
          <w:sz w:val="24"/>
          <w:szCs w:val="24"/>
        </w:rPr>
      </w:r>
      <w:r w:rsidRPr="00F74C50">
        <w:rPr>
          <w:rFonts w:asciiTheme="majorBidi" w:hAnsiTheme="majorBidi" w:cstheme="majorBidi"/>
          <w:sz w:val="24"/>
          <w:szCs w:val="24"/>
        </w:rPr>
        <w:fldChar w:fldCharType="separate"/>
      </w:r>
      <w:r w:rsidRPr="00F74C50">
        <w:rPr>
          <w:rFonts w:asciiTheme="majorBidi" w:hAnsiTheme="majorBidi" w:cstheme="majorBidi"/>
          <w:color w:val="1155CC"/>
          <w:spacing w:val="-2"/>
          <w:sz w:val="24"/>
          <w:szCs w:val="24"/>
          <w:highlight w:val="white"/>
          <w:u w:val="single"/>
        </w:rPr>
        <w:t xml:space="preserve"> </w:t>
      </w:r>
      <w:r w:rsidRPr="00F74C50">
        <w:rPr>
          <w:rFonts w:asciiTheme="majorBidi" w:hAnsiTheme="majorBidi" w:cstheme="majorBidi"/>
          <w:color w:val="1155CC"/>
          <w:spacing w:val="-2"/>
          <w:sz w:val="24"/>
          <w:szCs w:val="24"/>
          <w:highlight w:val="white"/>
          <w:u w:val="single"/>
        </w:rPr>
        <w:fldChar w:fldCharType="end"/>
      </w:r>
    </w:p>
    <w:p w14:paraId="685E5202" w14:textId="77777777" w:rsidR="00F74C50" w:rsidRPr="00F74C50" w:rsidRDefault="00F74C50" w:rsidP="00523889">
      <w:pPr>
        <w:pStyle w:val="Heading1"/>
      </w:pPr>
      <w:r w:rsidRPr="00F74C50">
        <w:t>Length</w:t>
      </w:r>
    </w:p>
    <w:p w14:paraId="057D077F" w14:textId="77777777" w:rsidR="00F74C50" w:rsidRPr="00F74C50" w:rsidRDefault="00F74C50" w:rsidP="00F74C50">
      <w:pPr>
        <w:widowControl w:val="0"/>
        <w:pBdr>
          <w:top w:val="nil"/>
          <w:left w:val="nil"/>
          <w:bottom w:val="nil"/>
          <w:right w:val="nil"/>
          <w:between w:val="nil"/>
        </w:pBdr>
        <w:spacing w:line="252" w:lineRule="auto"/>
        <w:ind w:firstLine="202"/>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The length of the report should not exceed 5 pages. Strictly follow the format.</w:t>
      </w:r>
    </w:p>
    <w:p w14:paraId="289554C7" w14:textId="77777777" w:rsidR="00F74C50" w:rsidRPr="00F74C50" w:rsidRDefault="00F74C50" w:rsidP="00F74C50">
      <w:pPr>
        <w:widowControl w:val="0"/>
        <w:pBdr>
          <w:top w:val="nil"/>
          <w:left w:val="nil"/>
          <w:bottom w:val="nil"/>
          <w:right w:val="nil"/>
          <w:between w:val="nil"/>
        </w:pBdr>
        <w:spacing w:line="252" w:lineRule="auto"/>
        <w:ind w:firstLine="202"/>
        <w:jc w:val="both"/>
        <w:rPr>
          <w:rFonts w:asciiTheme="majorBidi" w:hAnsiTheme="majorBidi" w:cstheme="majorBidi"/>
          <w:color w:val="000000"/>
          <w:spacing w:val="-2"/>
          <w:sz w:val="24"/>
          <w:szCs w:val="24"/>
        </w:rPr>
      </w:pPr>
      <w:hyperlink r:id="rId12">
        <w:r w:rsidRPr="00F74C50">
          <w:rPr>
            <w:rFonts w:asciiTheme="majorBidi" w:hAnsiTheme="majorBidi" w:cstheme="majorBidi"/>
            <w:color w:val="1155CC"/>
            <w:spacing w:val="-2"/>
            <w:sz w:val="24"/>
            <w:szCs w:val="24"/>
            <w:highlight w:val="white"/>
            <w:u w:val="single"/>
          </w:rPr>
          <w:t xml:space="preserve"> </w:t>
        </w:r>
      </w:hyperlink>
    </w:p>
    <w:p w14:paraId="03E20E45" w14:textId="77777777" w:rsidR="00732E46" w:rsidRPr="00F74C50" w:rsidRDefault="000F2C11">
      <w:pPr>
        <w:keepNext/>
        <w:pBdr>
          <w:top w:val="nil"/>
          <w:left w:val="nil"/>
          <w:bottom w:val="nil"/>
          <w:right w:val="nil"/>
          <w:between w:val="nil"/>
        </w:pBdr>
        <w:spacing w:before="240" w:after="80"/>
        <w:jc w:val="center"/>
        <w:rPr>
          <w:rFonts w:asciiTheme="majorBidi" w:hAnsiTheme="majorBidi" w:cstheme="majorBidi"/>
          <w:color w:val="222222"/>
          <w:sz w:val="24"/>
          <w:szCs w:val="24"/>
        </w:rPr>
      </w:pPr>
      <w:r w:rsidRPr="00F74C50">
        <w:rPr>
          <w:rFonts w:asciiTheme="majorBidi" w:hAnsiTheme="majorBidi" w:cstheme="majorBidi"/>
          <w:smallCaps/>
          <w:color w:val="000000"/>
          <w:sz w:val="24"/>
          <w:szCs w:val="24"/>
        </w:rPr>
        <w:t>References</w:t>
      </w:r>
    </w:p>
    <w:p w14:paraId="124A147B"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periodicals:</w:t>
      </w:r>
    </w:p>
    <w:p w14:paraId="3F007AFD" w14:textId="77777777" w:rsidR="00732E46" w:rsidRPr="00F74C50" w:rsidRDefault="000F2C11">
      <w:pPr>
        <w:rPr>
          <w:rFonts w:asciiTheme="majorBidi" w:hAnsiTheme="majorBidi" w:cstheme="majorBidi"/>
          <w:sz w:val="24"/>
          <w:szCs w:val="24"/>
          <w:highlight w:val="white"/>
        </w:rPr>
      </w:pPr>
      <w:r w:rsidRPr="00F74C50">
        <w:rPr>
          <w:rFonts w:asciiTheme="majorBidi" w:hAnsiTheme="majorBidi" w:cstheme="majorBidi"/>
          <w:sz w:val="24"/>
          <w:szCs w:val="24"/>
        </w:rPr>
        <w:t xml:space="preserve">J. K. Author, “Name of paper,” </w:t>
      </w:r>
      <w:r w:rsidRPr="00F74C50">
        <w:rPr>
          <w:rFonts w:asciiTheme="majorBidi" w:hAnsiTheme="majorBidi" w:cstheme="majorBidi"/>
          <w:i/>
          <w:sz w:val="24"/>
          <w:szCs w:val="24"/>
        </w:rPr>
        <w:t>Abbrev. Title of Periodical</w:t>
      </w:r>
      <w:r w:rsidRPr="00F74C50">
        <w:rPr>
          <w:rFonts w:asciiTheme="majorBidi" w:hAnsiTheme="majorBidi" w:cstheme="majorBidi"/>
          <w:sz w:val="24"/>
          <w:szCs w:val="24"/>
        </w:rPr>
        <w:t xml:space="preserve">, vol. </w:t>
      </w:r>
      <w:r w:rsidRPr="00F74C50">
        <w:rPr>
          <w:rFonts w:asciiTheme="majorBidi" w:hAnsiTheme="majorBidi" w:cstheme="majorBidi"/>
          <w:sz w:val="24"/>
          <w:szCs w:val="24"/>
          <w:highlight w:val="white"/>
        </w:rPr>
        <w:t>x, no. x, pp. xxx-xxx, Abbrev. Month, year, doi: 10.1109.XXX.123456</w:t>
      </w:r>
      <w:r w:rsidR="001E7EDB" w:rsidRPr="00F74C50">
        <w:rPr>
          <w:rFonts w:asciiTheme="majorBidi" w:hAnsiTheme="majorBidi" w:cstheme="majorBidi"/>
          <w:sz w:val="24"/>
          <w:szCs w:val="24"/>
          <w:highlight w:val="white"/>
        </w:rPr>
        <w:t>7</w:t>
      </w:r>
      <w:r w:rsidRPr="00F74C50">
        <w:rPr>
          <w:rFonts w:asciiTheme="majorBidi" w:hAnsiTheme="majorBidi" w:cstheme="majorBidi"/>
          <w:sz w:val="24"/>
          <w:szCs w:val="24"/>
          <w:highlight w:val="white"/>
        </w:rPr>
        <w:t>.</w:t>
      </w:r>
    </w:p>
    <w:p w14:paraId="107B209E" w14:textId="77777777" w:rsidR="006B68F3" w:rsidRPr="00F74C50" w:rsidRDefault="006B68F3" w:rsidP="00851B4D">
      <w:pPr>
        <w:spacing w:before="40"/>
        <w:rPr>
          <w:rFonts w:asciiTheme="majorBidi" w:eastAsia="Times" w:hAnsiTheme="majorBidi" w:cstheme="majorBidi"/>
          <w:sz w:val="24"/>
          <w:szCs w:val="24"/>
        </w:rPr>
      </w:pPr>
    </w:p>
    <w:p w14:paraId="5E9F05AB"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Periodicals using article numbers:</w:t>
      </w:r>
    </w:p>
    <w:p w14:paraId="15A95AC6" w14:textId="77777777" w:rsidR="00732E46" w:rsidRPr="00F74C50" w:rsidRDefault="000F2C11">
      <w:pPr>
        <w:rPr>
          <w:rFonts w:asciiTheme="majorBidi" w:hAnsiTheme="majorBidi" w:cstheme="majorBidi"/>
          <w:sz w:val="24"/>
          <w:szCs w:val="24"/>
          <w:highlight w:val="white"/>
        </w:rPr>
      </w:pPr>
      <w:r w:rsidRPr="00F74C50">
        <w:rPr>
          <w:rFonts w:asciiTheme="majorBidi" w:hAnsiTheme="majorBidi" w:cstheme="majorBidi"/>
          <w:sz w:val="24"/>
          <w:szCs w:val="24"/>
        </w:rPr>
        <w:t xml:space="preserve">J. K. Author, “Name of paper,” </w:t>
      </w:r>
      <w:r w:rsidRPr="00F74C50">
        <w:rPr>
          <w:rFonts w:asciiTheme="majorBidi" w:hAnsiTheme="majorBidi" w:cstheme="majorBidi"/>
          <w:i/>
          <w:sz w:val="24"/>
          <w:szCs w:val="24"/>
        </w:rPr>
        <w:t>Abbrev. Title of Periodical</w:t>
      </w:r>
      <w:r w:rsidRPr="00F74C50">
        <w:rPr>
          <w:rFonts w:asciiTheme="majorBidi" w:hAnsiTheme="majorBidi" w:cstheme="majorBidi"/>
          <w:sz w:val="24"/>
          <w:szCs w:val="24"/>
        </w:rPr>
        <w:t xml:space="preserve">, vol. </w:t>
      </w:r>
      <w:r w:rsidRPr="00F74C50">
        <w:rPr>
          <w:rFonts w:asciiTheme="majorBidi" w:hAnsiTheme="majorBidi" w:cstheme="majorBidi"/>
          <w:sz w:val="24"/>
          <w:szCs w:val="24"/>
          <w:highlight w:val="white"/>
        </w:rPr>
        <w:t>x, no. x, Abbrev. Month, year, Art. no. xxxxx, doi: 10.1109.XXX.123456</w:t>
      </w:r>
      <w:r w:rsidR="001E7EDB" w:rsidRPr="00F74C50">
        <w:rPr>
          <w:rFonts w:asciiTheme="majorBidi" w:hAnsiTheme="majorBidi" w:cstheme="majorBidi"/>
          <w:sz w:val="24"/>
          <w:szCs w:val="24"/>
          <w:highlight w:val="white"/>
        </w:rPr>
        <w:t>7</w:t>
      </w:r>
      <w:r w:rsidRPr="00F74C50">
        <w:rPr>
          <w:rFonts w:asciiTheme="majorBidi" w:hAnsiTheme="majorBidi" w:cstheme="majorBidi"/>
          <w:sz w:val="24"/>
          <w:szCs w:val="24"/>
          <w:highlight w:val="white"/>
        </w:rPr>
        <w:t>.</w:t>
      </w:r>
    </w:p>
    <w:p w14:paraId="1D0C15C1" w14:textId="77777777" w:rsidR="00732E46" w:rsidRPr="00F74C50" w:rsidRDefault="00732E46" w:rsidP="00851B4D">
      <w:pPr>
        <w:spacing w:before="60"/>
        <w:rPr>
          <w:rFonts w:asciiTheme="majorBidi" w:eastAsia="Times" w:hAnsiTheme="majorBidi" w:cstheme="majorBidi"/>
          <w:sz w:val="24"/>
          <w:szCs w:val="24"/>
        </w:rPr>
      </w:pPr>
    </w:p>
    <w:p w14:paraId="73AB4CF3" w14:textId="77777777" w:rsidR="00732E46" w:rsidRPr="00F74C50" w:rsidRDefault="000F2C11">
      <w:pPr>
        <w:rPr>
          <w:rFonts w:asciiTheme="majorBidi" w:hAnsiTheme="majorBidi" w:cstheme="majorBidi"/>
          <w:i/>
          <w:sz w:val="24"/>
          <w:szCs w:val="24"/>
        </w:rPr>
      </w:pPr>
      <w:r w:rsidRPr="00F74C50">
        <w:rPr>
          <w:rFonts w:asciiTheme="majorBidi" w:hAnsiTheme="majorBidi" w:cstheme="majorBidi"/>
          <w:i/>
          <w:sz w:val="24"/>
          <w:szCs w:val="24"/>
        </w:rPr>
        <w:t>Examples:</w:t>
      </w:r>
    </w:p>
    <w:p w14:paraId="0DB3FD31" w14:textId="77777777" w:rsidR="00732E46" w:rsidRPr="00F74C50" w:rsidRDefault="00932FBA" w:rsidP="00D050EC">
      <w:pPr>
        <w:numPr>
          <w:ilvl w:val="0"/>
          <w:numId w:val="1"/>
        </w:numPr>
        <w:ind w:left="270" w:hanging="270"/>
        <w:jc w:val="both"/>
        <w:rPr>
          <w:rFonts w:asciiTheme="majorBidi" w:hAnsiTheme="majorBidi" w:cstheme="majorBidi"/>
          <w:sz w:val="24"/>
          <w:szCs w:val="24"/>
        </w:rPr>
      </w:pPr>
      <w:r w:rsidRPr="00F74C50">
        <w:rPr>
          <w:rFonts w:asciiTheme="majorBidi" w:hAnsiTheme="majorBidi" w:cstheme="majorBidi"/>
          <w:sz w:val="24"/>
          <w:szCs w:val="24"/>
        </w:rPr>
        <w:t xml:space="preserve">J. U. Duncombe, “Infrared navigation—Part I: An assessment of feasibility,” </w:t>
      </w:r>
      <w:r w:rsidRPr="00F74C50">
        <w:rPr>
          <w:rFonts w:asciiTheme="majorBidi" w:hAnsiTheme="majorBidi" w:cstheme="majorBidi"/>
          <w:i/>
          <w:sz w:val="24"/>
          <w:szCs w:val="24"/>
        </w:rPr>
        <w:t>IEEE Trans. Electron Devices</w:t>
      </w:r>
      <w:r w:rsidRPr="00F74C50">
        <w:rPr>
          <w:rFonts w:asciiTheme="majorBidi" w:hAnsiTheme="majorBidi" w:cstheme="majorBidi"/>
          <w:sz w:val="24"/>
          <w:szCs w:val="24"/>
        </w:rPr>
        <w:t xml:space="preserve">, vol. ED-11, no. 1, pp. 34–39, Jan. 1959, doi: </w:t>
      </w:r>
      <w:r w:rsidRPr="00F74C50">
        <w:rPr>
          <w:rFonts w:asciiTheme="majorBidi" w:eastAsia="Times" w:hAnsiTheme="majorBidi" w:cstheme="majorBidi"/>
          <w:sz w:val="24"/>
          <w:szCs w:val="24"/>
        </w:rPr>
        <w:t>10.1109/TED.2016.2628402</w:t>
      </w:r>
      <w:r w:rsidR="000F2C11" w:rsidRPr="00F74C50">
        <w:rPr>
          <w:rFonts w:asciiTheme="majorBidi" w:hAnsiTheme="majorBidi" w:cstheme="majorBidi"/>
          <w:sz w:val="24"/>
          <w:szCs w:val="24"/>
        </w:rPr>
        <w:t>.</w:t>
      </w:r>
    </w:p>
    <w:p w14:paraId="4D04FE77" w14:textId="77777777" w:rsidR="00732E46" w:rsidRPr="00F74C50" w:rsidRDefault="000F2C11" w:rsidP="00EF6430">
      <w:pPr>
        <w:numPr>
          <w:ilvl w:val="0"/>
          <w:numId w:val="1"/>
        </w:numPr>
        <w:ind w:left="270" w:hanging="270"/>
        <w:jc w:val="both"/>
        <w:rPr>
          <w:rFonts w:asciiTheme="majorBidi" w:hAnsiTheme="majorBidi" w:cstheme="majorBidi"/>
          <w:sz w:val="24"/>
          <w:szCs w:val="24"/>
        </w:rPr>
      </w:pPr>
      <w:r w:rsidRPr="00F74C50">
        <w:rPr>
          <w:rFonts w:asciiTheme="majorBidi" w:hAnsiTheme="majorBidi" w:cstheme="majorBidi"/>
          <w:sz w:val="24"/>
          <w:szCs w:val="24"/>
        </w:rPr>
        <w:t xml:space="preserve">E. P. Wigner, “Theory of traveling-wave optical laser,” </w:t>
      </w:r>
      <w:r w:rsidRPr="00F74C50">
        <w:rPr>
          <w:rFonts w:asciiTheme="majorBidi" w:hAnsiTheme="majorBidi" w:cstheme="majorBidi"/>
          <w:i/>
          <w:sz w:val="24"/>
          <w:szCs w:val="24"/>
        </w:rPr>
        <w:t>Phys. Rev</w:t>
      </w:r>
      <w:r w:rsidRPr="00F74C50">
        <w:rPr>
          <w:rFonts w:asciiTheme="majorBidi" w:hAnsiTheme="majorBidi" w:cstheme="majorBidi"/>
          <w:sz w:val="24"/>
          <w:szCs w:val="24"/>
        </w:rPr>
        <w:t>., vol. 134, pp. A635–A646, Dec. 1965.</w:t>
      </w:r>
    </w:p>
    <w:p w14:paraId="53A307E0" w14:textId="77777777" w:rsidR="00732E46" w:rsidRPr="00F74C50" w:rsidRDefault="00732E46" w:rsidP="00851B4D">
      <w:pPr>
        <w:spacing w:before="60"/>
        <w:rPr>
          <w:rFonts w:asciiTheme="majorBidi" w:eastAsia="Times" w:hAnsiTheme="majorBidi" w:cstheme="majorBidi"/>
          <w:i/>
          <w:sz w:val="24"/>
          <w:szCs w:val="24"/>
        </w:rPr>
      </w:pPr>
    </w:p>
    <w:p w14:paraId="307204C0"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books:</w:t>
      </w:r>
    </w:p>
    <w:p w14:paraId="212D1491" w14:textId="77777777" w:rsidR="00732E46" w:rsidRPr="00F74C50" w:rsidRDefault="000F2C11">
      <w:pPr>
        <w:rPr>
          <w:rFonts w:asciiTheme="majorBidi" w:eastAsia="Times" w:hAnsiTheme="majorBidi" w:cstheme="majorBidi"/>
          <w:i/>
          <w:sz w:val="24"/>
          <w:szCs w:val="24"/>
        </w:rPr>
      </w:pPr>
      <w:r w:rsidRPr="00F74C50">
        <w:rPr>
          <w:rFonts w:asciiTheme="majorBidi" w:hAnsiTheme="majorBidi" w:cstheme="majorBidi"/>
          <w:sz w:val="24"/>
          <w:szCs w:val="24"/>
        </w:rPr>
        <w:t xml:space="preserve">J. K. Author, “Title of chapter in the book,” in </w:t>
      </w:r>
      <w:r w:rsidRPr="00F74C50">
        <w:rPr>
          <w:rFonts w:asciiTheme="majorBidi" w:eastAsia="Times" w:hAnsiTheme="majorBidi" w:cstheme="majorBidi"/>
          <w:i/>
          <w:sz w:val="24"/>
          <w:szCs w:val="24"/>
        </w:rPr>
        <w:t>Title of Published Book, x</w:t>
      </w:r>
      <w:r w:rsidRPr="00F74C50">
        <w:rPr>
          <w:rFonts w:asciiTheme="majorBidi" w:hAnsiTheme="majorBidi" w:cstheme="majorBidi"/>
          <w:sz w:val="24"/>
          <w:szCs w:val="24"/>
        </w:rPr>
        <w:t xml:space="preserve">th ed. City of Publisher, (only U.S. State), Country: Abbrev. of Publisher, year, ch. </w:t>
      </w:r>
      <w:r w:rsidRPr="00F74C50">
        <w:rPr>
          <w:rFonts w:asciiTheme="majorBidi" w:eastAsia="Times" w:hAnsiTheme="majorBidi" w:cstheme="majorBidi"/>
          <w:sz w:val="24"/>
          <w:szCs w:val="24"/>
        </w:rPr>
        <w:t>x</w:t>
      </w:r>
      <w:r w:rsidRPr="00F74C50">
        <w:rPr>
          <w:rFonts w:asciiTheme="majorBidi" w:hAnsiTheme="majorBidi" w:cstheme="majorBidi"/>
          <w:sz w:val="24"/>
          <w:szCs w:val="24"/>
        </w:rPr>
        <w:t xml:space="preserve">, sec. </w:t>
      </w:r>
      <w:r w:rsidRPr="00F74C50">
        <w:rPr>
          <w:rFonts w:asciiTheme="majorBidi" w:eastAsia="Times" w:hAnsiTheme="majorBidi" w:cstheme="majorBidi"/>
          <w:i/>
          <w:sz w:val="24"/>
          <w:szCs w:val="24"/>
        </w:rPr>
        <w:t>x</w:t>
      </w:r>
      <w:r w:rsidRPr="00F74C50">
        <w:rPr>
          <w:rFonts w:asciiTheme="majorBidi" w:hAnsiTheme="majorBidi" w:cstheme="majorBidi"/>
          <w:sz w:val="24"/>
          <w:szCs w:val="24"/>
        </w:rPr>
        <w:t xml:space="preserve">, pp. </w:t>
      </w:r>
      <w:r w:rsidRPr="00F74C50">
        <w:rPr>
          <w:rFonts w:asciiTheme="majorBidi" w:eastAsia="Times" w:hAnsiTheme="majorBidi" w:cstheme="majorBidi"/>
          <w:sz w:val="24"/>
          <w:szCs w:val="24"/>
        </w:rPr>
        <w:t>xxx–xxx</w:t>
      </w:r>
      <w:r w:rsidRPr="00F74C50">
        <w:rPr>
          <w:rFonts w:asciiTheme="majorBidi" w:eastAsia="Times" w:hAnsiTheme="majorBidi" w:cstheme="majorBidi"/>
          <w:i/>
          <w:sz w:val="24"/>
          <w:szCs w:val="24"/>
        </w:rPr>
        <w:t>.</w:t>
      </w:r>
    </w:p>
    <w:p w14:paraId="597AB7D8" w14:textId="77777777" w:rsidR="00EF6430" w:rsidRPr="00F74C50" w:rsidRDefault="00EF6430" w:rsidP="00851B4D">
      <w:pPr>
        <w:spacing w:before="60"/>
        <w:rPr>
          <w:rFonts w:asciiTheme="majorBidi" w:eastAsia="Times" w:hAnsiTheme="majorBidi" w:cstheme="majorBidi"/>
          <w:i/>
          <w:sz w:val="24"/>
          <w:szCs w:val="24"/>
        </w:rPr>
      </w:pPr>
    </w:p>
    <w:p w14:paraId="53EBCA03" w14:textId="77777777" w:rsidR="00732E46" w:rsidRPr="00F74C50" w:rsidRDefault="000F2C11">
      <w:pPr>
        <w:widowControl w:val="0"/>
        <w:ind w:right="-20"/>
        <w:rPr>
          <w:rFonts w:asciiTheme="majorBidi" w:hAnsiTheme="majorBidi" w:cstheme="majorBidi"/>
          <w:color w:val="000000"/>
          <w:sz w:val="24"/>
          <w:szCs w:val="24"/>
        </w:rPr>
      </w:pPr>
      <w:r w:rsidRPr="00F74C50">
        <w:rPr>
          <w:rFonts w:asciiTheme="majorBidi" w:hAnsiTheme="majorBidi" w:cstheme="majorBidi"/>
          <w:i/>
          <w:color w:val="000000"/>
          <w:sz w:val="24"/>
          <w:szCs w:val="24"/>
        </w:rPr>
        <w:t>Examples:</w:t>
      </w:r>
    </w:p>
    <w:p w14:paraId="17B1A830" w14:textId="77777777" w:rsidR="00732E46" w:rsidRPr="00F74C50" w:rsidRDefault="000F2C11" w:rsidP="00EF6430">
      <w:pPr>
        <w:numPr>
          <w:ilvl w:val="0"/>
          <w:numId w:val="1"/>
        </w:numPr>
        <w:pBdr>
          <w:top w:val="nil"/>
          <w:left w:val="nil"/>
          <w:bottom w:val="nil"/>
          <w:right w:val="nil"/>
          <w:between w:val="nil"/>
        </w:pBdr>
        <w:ind w:left="270" w:hanging="270"/>
        <w:jc w:val="both"/>
        <w:rPr>
          <w:rFonts w:asciiTheme="majorBidi" w:hAnsiTheme="majorBidi" w:cstheme="majorBidi"/>
          <w:sz w:val="24"/>
          <w:szCs w:val="24"/>
        </w:rPr>
      </w:pPr>
      <w:r w:rsidRPr="00F74C50">
        <w:rPr>
          <w:rFonts w:asciiTheme="majorBidi" w:hAnsiTheme="majorBidi" w:cstheme="majorBidi"/>
          <w:color w:val="000000"/>
          <w:sz w:val="24"/>
          <w:szCs w:val="24"/>
        </w:rPr>
        <w:t xml:space="preserve">G. O. Young, “Synthetic structure of industrial plastics,” in </w:t>
      </w:r>
      <w:r w:rsidRPr="00F74C50">
        <w:rPr>
          <w:rFonts w:asciiTheme="majorBidi" w:hAnsiTheme="majorBidi" w:cstheme="majorBidi"/>
          <w:i/>
          <w:color w:val="000000"/>
          <w:sz w:val="24"/>
          <w:szCs w:val="24"/>
        </w:rPr>
        <w:t xml:space="preserve">Plastics, </w:t>
      </w:r>
      <w:r w:rsidRPr="00F74C50">
        <w:rPr>
          <w:rFonts w:asciiTheme="majorBidi" w:hAnsiTheme="majorBidi" w:cstheme="majorBidi"/>
          <w:color w:val="000000"/>
          <w:sz w:val="24"/>
          <w:szCs w:val="24"/>
        </w:rPr>
        <w:t>2nd ed., vol. 3, J. Peters, Ed. New York, NY, USA: McGraw-Hill, 1964, pp. 15–64.</w:t>
      </w:r>
    </w:p>
    <w:p w14:paraId="158DFDC6" w14:textId="77777777" w:rsidR="00732E46" w:rsidRPr="00F74C50" w:rsidRDefault="000F2C11" w:rsidP="00EF6430">
      <w:pPr>
        <w:numPr>
          <w:ilvl w:val="0"/>
          <w:numId w:val="1"/>
        </w:numPr>
        <w:pBdr>
          <w:top w:val="nil"/>
          <w:left w:val="nil"/>
          <w:bottom w:val="nil"/>
          <w:right w:val="nil"/>
          <w:between w:val="nil"/>
        </w:pBdr>
        <w:ind w:left="270" w:hanging="270"/>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 xml:space="preserve">W.-K. Chen, </w:t>
      </w:r>
      <w:r w:rsidRPr="00F74C50">
        <w:rPr>
          <w:rFonts w:asciiTheme="majorBidi" w:hAnsiTheme="majorBidi" w:cstheme="majorBidi"/>
          <w:i/>
          <w:color w:val="000000"/>
          <w:sz w:val="24"/>
          <w:szCs w:val="24"/>
        </w:rPr>
        <w:t xml:space="preserve">Linear Networks and Systems. </w:t>
      </w:r>
      <w:r w:rsidRPr="00F74C50">
        <w:rPr>
          <w:rFonts w:asciiTheme="majorBidi" w:hAnsiTheme="majorBidi" w:cstheme="majorBidi"/>
          <w:color w:val="000000"/>
          <w:sz w:val="24"/>
          <w:szCs w:val="24"/>
        </w:rPr>
        <w:t>Belmont, CA, USA: Wadsworth, 1993, pp. 123–135.</w:t>
      </w:r>
    </w:p>
    <w:p w14:paraId="034D6196" w14:textId="77777777" w:rsidR="00732E46" w:rsidRPr="00F74C50" w:rsidRDefault="00732E46" w:rsidP="00851B4D">
      <w:pPr>
        <w:spacing w:before="60"/>
        <w:rPr>
          <w:rFonts w:asciiTheme="majorBidi" w:eastAsia="Times" w:hAnsiTheme="majorBidi" w:cstheme="majorBidi"/>
          <w:i/>
          <w:sz w:val="24"/>
          <w:szCs w:val="24"/>
        </w:rPr>
      </w:pPr>
    </w:p>
    <w:p w14:paraId="4AA56400"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handbooks:</w:t>
      </w:r>
    </w:p>
    <w:p w14:paraId="45FA29CC" w14:textId="77777777" w:rsidR="00732E46" w:rsidRPr="00F74C50" w:rsidRDefault="000F2C11">
      <w:pPr>
        <w:rPr>
          <w:rFonts w:asciiTheme="majorBidi" w:hAnsiTheme="majorBidi" w:cstheme="majorBidi"/>
          <w:sz w:val="24"/>
          <w:szCs w:val="24"/>
        </w:rPr>
      </w:pPr>
      <w:r w:rsidRPr="00F74C50">
        <w:rPr>
          <w:rFonts w:asciiTheme="majorBidi" w:hAnsiTheme="majorBidi" w:cstheme="majorBidi"/>
          <w:i/>
          <w:sz w:val="24"/>
          <w:szCs w:val="24"/>
        </w:rPr>
        <w:t>Name of Manual/Handbook, x</w:t>
      </w:r>
      <w:r w:rsidRPr="00F74C50">
        <w:rPr>
          <w:rFonts w:asciiTheme="majorBidi" w:hAnsiTheme="majorBidi" w:cstheme="majorBidi"/>
          <w:sz w:val="24"/>
          <w:szCs w:val="24"/>
        </w:rPr>
        <w:t xml:space="preserve"> ed., Abbrev. Name of Co., City of Co., Abbrev. State, Country, year, pp. xxx-xxx.</w:t>
      </w:r>
    </w:p>
    <w:p w14:paraId="292240C4" w14:textId="77777777" w:rsidR="00EF6430" w:rsidRPr="00F74C50" w:rsidRDefault="00EF6430" w:rsidP="00851B4D">
      <w:pPr>
        <w:spacing w:before="60"/>
        <w:rPr>
          <w:rFonts w:asciiTheme="majorBidi" w:hAnsiTheme="majorBidi" w:cstheme="majorBidi"/>
          <w:sz w:val="24"/>
          <w:szCs w:val="24"/>
        </w:rPr>
      </w:pPr>
    </w:p>
    <w:p w14:paraId="221B67E3"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Examples:</w:t>
      </w:r>
    </w:p>
    <w:p w14:paraId="106D2A49" w14:textId="77777777" w:rsidR="00732E46" w:rsidRPr="00F74C50" w:rsidRDefault="000F2C11" w:rsidP="00EF6430">
      <w:pPr>
        <w:numPr>
          <w:ilvl w:val="0"/>
          <w:numId w:val="1"/>
        </w:numPr>
        <w:ind w:left="360"/>
        <w:jc w:val="both"/>
        <w:rPr>
          <w:rFonts w:asciiTheme="majorBidi" w:hAnsiTheme="majorBidi" w:cstheme="majorBidi"/>
          <w:sz w:val="24"/>
          <w:szCs w:val="24"/>
        </w:rPr>
      </w:pPr>
      <w:r w:rsidRPr="00F74C50">
        <w:rPr>
          <w:rFonts w:asciiTheme="majorBidi" w:eastAsia="Times" w:hAnsiTheme="majorBidi" w:cstheme="majorBidi"/>
          <w:i/>
          <w:sz w:val="24"/>
          <w:szCs w:val="24"/>
        </w:rPr>
        <w:t>Transmission Systems for Communications</w:t>
      </w:r>
      <w:r w:rsidRPr="00F74C50">
        <w:rPr>
          <w:rFonts w:asciiTheme="majorBidi" w:hAnsiTheme="majorBidi" w:cstheme="majorBidi"/>
          <w:sz w:val="24"/>
          <w:szCs w:val="24"/>
        </w:rPr>
        <w:t>, 3rd ed., Western Electric Co., Winston-Salem, NC, USA, 1985, pp. 44–60.</w:t>
      </w:r>
    </w:p>
    <w:p w14:paraId="46FBFC8C" w14:textId="77777777" w:rsidR="00732E46" w:rsidRPr="00F74C50" w:rsidRDefault="000F2C11" w:rsidP="00EF6430">
      <w:pPr>
        <w:numPr>
          <w:ilvl w:val="0"/>
          <w:numId w:val="1"/>
        </w:numPr>
        <w:ind w:left="360"/>
        <w:jc w:val="both"/>
        <w:rPr>
          <w:rFonts w:asciiTheme="majorBidi" w:hAnsiTheme="majorBidi" w:cstheme="majorBidi"/>
          <w:sz w:val="24"/>
          <w:szCs w:val="24"/>
        </w:rPr>
      </w:pPr>
      <w:r w:rsidRPr="00F74C50">
        <w:rPr>
          <w:rFonts w:asciiTheme="majorBidi" w:eastAsia="Times" w:hAnsiTheme="majorBidi" w:cstheme="majorBidi"/>
          <w:i/>
          <w:sz w:val="24"/>
          <w:szCs w:val="24"/>
        </w:rPr>
        <w:t>Motorola Semiconductor Data Manual</w:t>
      </w:r>
      <w:r w:rsidRPr="00F74C50">
        <w:rPr>
          <w:rFonts w:asciiTheme="majorBidi" w:hAnsiTheme="majorBidi" w:cstheme="majorBidi"/>
          <w:sz w:val="24"/>
          <w:szCs w:val="24"/>
        </w:rPr>
        <w:t>, Motorola Semiconductor Products Inc., Phoenix, AZ, USA, 1989.</w:t>
      </w:r>
    </w:p>
    <w:p w14:paraId="4C147262" w14:textId="77777777" w:rsidR="00732E46" w:rsidRPr="00F74C50" w:rsidRDefault="00732E46" w:rsidP="00851B4D">
      <w:pPr>
        <w:spacing w:before="40"/>
        <w:rPr>
          <w:rFonts w:asciiTheme="majorBidi" w:eastAsia="Times" w:hAnsiTheme="majorBidi" w:cstheme="majorBidi"/>
          <w:i/>
          <w:sz w:val="24"/>
          <w:szCs w:val="24"/>
        </w:rPr>
      </w:pPr>
    </w:p>
    <w:p w14:paraId="4774E62E"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reports:</w:t>
      </w:r>
    </w:p>
    <w:p w14:paraId="6AAF3E9C" w14:textId="77777777" w:rsidR="00732E46" w:rsidRPr="00F74C50" w:rsidRDefault="000F2C11">
      <w:pPr>
        <w:rPr>
          <w:rFonts w:asciiTheme="majorBidi" w:hAnsiTheme="majorBidi" w:cstheme="majorBidi"/>
          <w:sz w:val="24"/>
          <w:szCs w:val="24"/>
        </w:rPr>
      </w:pPr>
      <w:r w:rsidRPr="00F74C50">
        <w:rPr>
          <w:rFonts w:asciiTheme="majorBidi" w:hAnsiTheme="majorBidi" w:cstheme="majorBidi"/>
          <w:sz w:val="24"/>
          <w:szCs w:val="24"/>
        </w:rPr>
        <w:lastRenderedPageBreak/>
        <w:t>J. K. Author, “Title of report,” Abbrev. Name of Co., City of Co., Abbrev. State, Country, Rep. xxx, year.</w:t>
      </w:r>
    </w:p>
    <w:p w14:paraId="6001E6F3" w14:textId="77777777" w:rsidR="00EF6430" w:rsidRPr="00F74C50" w:rsidRDefault="00EF6430">
      <w:pPr>
        <w:rPr>
          <w:rFonts w:asciiTheme="majorBidi" w:hAnsiTheme="majorBidi" w:cstheme="majorBidi"/>
          <w:sz w:val="24"/>
          <w:szCs w:val="24"/>
        </w:rPr>
      </w:pPr>
    </w:p>
    <w:p w14:paraId="4405D0EB"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Example:</w:t>
      </w:r>
    </w:p>
    <w:p w14:paraId="2E2C9CA4" w14:textId="77777777" w:rsidR="00732E46" w:rsidRPr="00F74C50" w:rsidRDefault="000F2C11" w:rsidP="00EF6430">
      <w:pPr>
        <w:numPr>
          <w:ilvl w:val="0"/>
          <w:numId w:val="1"/>
        </w:numPr>
        <w:pBdr>
          <w:top w:val="nil"/>
          <w:left w:val="nil"/>
          <w:bottom w:val="nil"/>
          <w:right w:val="nil"/>
          <w:between w:val="nil"/>
        </w:pBdr>
        <w:ind w:left="360"/>
        <w:jc w:val="both"/>
        <w:rPr>
          <w:rFonts w:asciiTheme="majorBidi" w:hAnsiTheme="majorBidi" w:cstheme="majorBidi"/>
          <w:sz w:val="24"/>
          <w:szCs w:val="24"/>
        </w:rPr>
      </w:pPr>
      <w:r w:rsidRPr="00F74C50">
        <w:rPr>
          <w:rFonts w:asciiTheme="majorBidi" w:hAnsiTheme="majorBidi" w:cstheme="majorBidi"/>
          <w:color w:val="000000"/>
          <w:sz w:val="24"/>
          <w:szCs w:val="24"/>
        </w:rPr>
        <w:t>E. E. Reber, R. L. Michell, and C. J. Carter, “Oxygen absorption in the earth’s atmosphere,” Aerospace Corp., Los Angeles, CA, USA, Tech. Rep. TR-0200 (4230-46)-3, Nov. 1988.</w:t>
      </w:r>
    </w:p>
    <w:p w14:paraId="00820E2F" w14:textId="77777777" w:rsidR="00732E46" w:rsidRPr="00F74C50" w:rsidRDefault="00732E46">
      <w:pPr>
        <w:widowControl w:val="0"/>
        <w:spacing w:line="239" w:lineRule="auto"/>
        <w:ind w:right="-54"/>
        <w:jc w:val="both"/>
        <w:rPr>
          <w:rFonts w:asciiTheme="majorBidi" w:hAnsiTheme="majorBidi" w:cstheme="majorBidi"/>
          <w:i/>
          <w:color w:val="000000"/>
          <w:sz w:val="24"/>
          <w:szCs w:val="24"/>
        </w:rPr>
      </w:pPr>
    </w:p>
    <w:p w14:paraId="1866C2F2" w14:textId="77777777" w:rsidR="00732E46" w:rsidRPr="00F74C50" w:rsidRDefault="000F2C11">
      <w:pPr>
        <w:widowControl w:val="0"/>
        <w:ind w:right="-20"/>
        <w:rPr>
          <w:rFonts w:asciiTheme="majorBidi" w:hAnsiTheme="majorBidi" w:cstheme="majorBidi"/>
          <w:sz w:val="24"/>
          <w:szCs w:val="24"/>
        </w:rPr>
      </w:pPr>
      <w:r w:rsidRPr="00F74C50">
        <w:rPr>
          <w:rFonts w:asciiTheme="majorBidi" w:eastAsia="Times" w:hAnsiTheme="majorBidi" w:cstheme="majorBidi"/>
          <w:i/>
          <w:sz w:val="24"/>
          <w:szCs w:val="24"/>
        </w:rPr>
        <w:t>Basic format</w:t>
      </w:r>
      <w:r w:rsidRPr="00F74C50">
        <w:rPr>
          <w:rFonts w:asciiTheme="majorBidi" w:hAnsiTheme="majorBidi" w:cstheme="majorBidi"/>
          <w:i/>
          <w:sz w:val="24"/>
          <w:szCs w:val="24"/>
        </w:rPr>
        <w:t xml:space="preserve"> for conference proceedings:</w:t>
      </w:r>
    </w:p>
    <w:p w14:paraId="3951754A" w14:textId="77777777" w:rsidR="00732E46" w:rsidRPr="00F74C50" w:rsidRDefault="000F2C11">
      <w:pPr>
        <w:rPr>
          <w:rFonts w:asciiTheme="majorBidi" w:hAnsiTheme="majorBidi" w:cstheme="majorBidi"/>
          <w:i/>
          <w:sz w:val="24"/>
          <w:szCs w:val="24"/>
        </w:rPr>
      </w:pPr>
      <w:r w:rsidRPr="00F74C50">
        <w:rPr>
          <w:rFonts w:asciiTheme="majorBidi" w:hAnsiTheme="majorBidi" w:cstheme="majorBidi"/>
          <w:sz w:val="24"/>
          <w:szCs w:val="24"/>
        </w:rPr>
        <w:t xml:space="preserve">J. K. Author, “Title of paper,” in </w:t>
      </w:r>
      <w:r w:rsidRPr="00F74C50">
        <w:rPr>
          <w:rFonts w:asciiTheme="majorBidi" w:hAnsiTheme="majorBidi" w:cstheme="majorBidi"/>
          <w:i/>
          <w:sz w:val="24"/>
          <w:szCs w:val="24"/>
        </w:rPr>
        <w:t>Abbreviated Name of Conf.</w:t>
      </w:r>
      <w:r w:rsidRPr="00F74C50">
        <w:rPr>
          <w:rFonts w:asciiTheme="majorBidi" w:hAnsiTheme="majorBidi" w:cstheme="majorBidi"/>
          <w:sz w:val="24"/>
          <w:szCs w:val="24"/>
        </w:rPr>
        <w:t>, City of Conf., Abbrev. State (if given), Country, year, pp. xxxxxx</w:t>
      </w:r>
      <w:r w:rsidRPr="00F74C50">
        <w:rPr>
          <w:rFonts w:asciiTheme="majorBidi" w:hAnsiTheme="majorBidi" w:cstheme="majorBidi"/>
          <w:i/>
          <w:sz w:val="24"/>
          <w:szCs w:val="24"/>
        </w:rPr>
        <w:t>.</w:t>
      </w:r>
    </w:p>
    <w:p w14:paraId="050D5FC8" w14:textId="77777777" w:rsidR="00EF6430" w:rsidRPr="00F74C50" w:rsidRDefault="00EF6430">
      <w:pPr>
        <w:rPr>
          <w:rFonts w:asciiTheme="majorBidi" w:hAnsiTheme="majorBidi" w:cstheme="majorBidi"/>
          <w:i/>
          <w:sz w:val="24"/>
          <w:szCs w:val="24"/>
        </w:rPr>
      </w:pPr>
    </w:p>
    <w:p w14:paraId="6D2026D0"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Examples:</w:t>
      </w:r>
    </w:p>
    <w:p w14:paraId="057DEB62" w14:textId="77777777" w:rsidR="00732E46" w:rsidRPr="00F74C50" w:rsidRDefault="000F2C11" w:rsidP="00EF6430">
      <w:pPr>
        <w:numPr>
          <w:ilvl w:val="0"/>
          <w:numId w:val="1"/>
        </w:numPr>
        <w:ind w:left="360"/>
        <w:jc w:val="both"/>
        <w:rPr>
          <w:rFonts w:asciiTheme="majorBidi" w:hAnsiTheme="majorBidi" w:cstheme="majorBidi"/>
          <w:sz w:val="24"/>
          <w:szCs w:val="24"/>
        </w:rPr>
      </w:pPr>
      <w:r w:rsidRPr="00F74C50">
        <w:rPr>
          <w:rFonts w:asciiTheme="majorBidi" w:hAnsiTheme="majorBidi" w:cstheme="majorBidi"/>
          <w:sz w:val="24"/>
          <w:szCs w:val="24"/>
        </w:rPr>
        <w:t xml:space="preserve">D. B. Payne and J. R. Stern, “Wavelength-switched passively coupled single-mode optical network,” in </w:t>
      </w:r>
      <w:r w:rsidRPr="00F74C50">
        <w:rPr>
          <w:rFonts w:asciiTheme="majorBidi" w:hAnsiTheme="majorBidi" w:cstheme="majorBidi"/>
          <w:i/>
          <w:sz w:val="24"/>
          <w:szCs w:val="24"/>
        </w:rPr>
        <w:t xml:space="preserve">Proc. IOOC-ECOC, </w:t>
      </w:r>
      <w:r w:rsidRPr="00F74C50">
        <w:rPr>
          <w:rFonts w:asciiTheme="majorBidi" w:hAnsiTheme="majorBidi" w:cstheme="majorBidi"/>
          <w:sz w:val="24"/>
          <w:szCs w:val="24"/>
        </w:rPr>
        <w:t>Boston, MA, USA,</w:t>
      </w:r>
      <w:r w:rsidRPr="00F74C50">
        <w:rPr>
          <w:rFonts w:asciiTheme="majorBidi" w:hAnsiTheme="majorBidi" w:cstheme="majorBidi"/>
          <w:i/>
          <w:sz w:val="24"/>
          <w:szCs w:val="24"/>
        </w:rPr>
        <w:t xml:space="preserve"> </w:t>
      </w:r>
      <w:r w:rsidRPr="00F74C50">
        <w:rPr>
          <w:rFonts w:asciiTheme="majorBidi" w:hAnsiTheme="majorBidi" w:cstheme="majorBidi"/>
          <w:sz w:val="24"/>
          <w:szCs w:val="24"/>
        </w:rPr>
        <w:t>1985, pp. 585–590.</w:t>
      </w:r>
    </w:p>
    <w:p w14:paraId="4ABBBEC8" w14:textId="77777777" w:rsidR="00732E46" w:rsidRPr="00F74C50" w:rsidRDefault="00732E46">
      <w:pPr>
        <w:widowControl w:val="0"/>
        <w:spacing w:before="1" w:line="180" w:lineRule="auto"/>
        <w:rPr>
          <w:rFonts w:asciiTheme="majorBidi" w:hAnsiTheme="majorBidi" w:cstheme="majorBidi"/>
          <w:color w:val="000000"/>
          <w:sz w:val="24"/>
          <w:szCs w:val="24"/>
        </w:rPr>
      </w:pPr>
    </w:p>
    <w:p w14:paraId="1F92D0A1" w14:textId="77777777" w:rsidR="00732E46" w:rsidRPr="00F74C50" w:rsidRDefault="000F2C11">
      <w:pPr>
        <w:widowControl w:val="0"/>
        <w:spacing w:line="239" w:lineRule="auto"/>
        <w:ind w:left="90" w:right="-54" w:hanging="90"/>
        <w:rPr>
          <w:rFonts w:asciiTheme="majorBidi" w:hAnsiTheme="majorBidi" w:cstheme="majorBidi"/>
          <w:i/>
          <w:color w:val="000000"/>
          <w:sz w:val="24"/>
          <w:szCs w:val="24"/>
        </w:rPr>
      </w:pPr>
      <w:r w:rsidRPr="00F74C50">
        <w:rPr>
          <w:rFonts w:asciiTheme="majorBidi" w:hAnsiTheme="majorBidi" w:cstheme="majorBidi"/>
          <w:i/>
          <w:color w:val="000000"/>
          <w:sz w:val="24"/>
          <w:szCs w:val="24"/>
        </w:rPr>
        <w:t xml:space="preserve">Basic format for electronic documents (when available online): </w:t>
      </w:r>
    </w:p>
    <w:p w14:paraId="5E5A7F63" w14:textId="77777777" w:rsidR="00732E46" w:rsidRPr="00F74C50" w:rsidRDefault="000F2C11">
      <w:pPr>
        <w:pBdr>
          <w:top w:val="nil"/>
          <w:left w:val="nil"/>
          <w:bottom w:val="nil"/>
          <w:right w:val="nil"/>
          <w:between w:val="nil"/>
        </w:pBdr>
        <w:jc w:val="both"/>
        <w:rPr>
          <w:rFonts w:asciiTheme="majorBidi" w:hAnsiTheme="majorBidi" w:cstheme="majorBidi"/>
          <w:sz w:val="24"/>
          <w:szCs w:val="24"/>
        </w:rPr>
      </w:pPr>
      <w:r w:rsidRPr="00F74C50">
        <w:rPr>
          <w:rFonts w:asciiTheme="majorBidi" w:hAnsiTheme="majorBidi" w:cstheme="majorBidi"/>
          <w:sz w:val="24"/>
          <w:szCs w:val="24"/>
        </w:rPr>
        <w:t xml:space="preserve">Issuing Organization. (year, month day). </w:t>
      </w:r>
      <w:r w:rsidRPr="00F74C50">
        <w:rPr>
          <w:rFonts w:asciiTheme="majorBidi" w:hAnsiTheme="majorBidi" w:cstheme="majorBidi"/>
          <w:i/>
          <w:sz w:val="24"/>
          <w:szCs w:val="24"/>
        </w:rPr>
        <w:t>Title</w:t>
      </w:r>
      <w:r w:rsidRPr="00F74C50">
        <w:rPr>
          <w:rFonts w:asciiTheme="majorBidi" w:hAnsiTheme="majorBidi" w:cstheme="majorBidi"/>
          <w:sz w:val="24"/>
          <w:szCs w:val="24"/>
        </w:rPr>
        <w:t>. [Type of medium]. Available: site/path/file</w:t>
      </w:r>
    </w:p>
    <w:p w14:paraId="50D5DD11" w14:textId="77777777" w:rsidR="00EF6430" w:rsidRPr="00F74C50" w:rsidRDefault="00EF6430">
      <w:pPr>
        <w:pBdr>
          <w:top w:val="nil"/>
          <w:left w:val="nil"/>
          <w:bottom w:val="nil"/>
          <w:right w:val="nil"/>
          <w:between w:val="nil"/>
        </w:pBdr>
        <w:jc w:val="both"/>
        <w:rPr>
          <w:rFonts w:asciiTheme="majorBidi" w:hAnsiTheme="majorBidi" w:cstheme="majorBidi"/>
          <w:sz w:val="24"/>
          <w:szCs w:val="24"/>
        </w:rPr>
      </w:pPr>
    </w:p>
    <w:p w14:paraId="378EC8CA" w14:textId="77777777" w:rsidR="00732E46" w:rsidRPr="00F74C50" w:rsidRDefault="000F2C11">
      <w:pPr>
        <w:widowControl w:val="0"/>
        <w:spacing w:before="37"/>
        <w:ind w:right="-20"/>
        <w:rPr>
          <w:rFonts w:asciiTheme="majorBidi" w:hAnsiTheme="majorBidi" w:cstheme="majorBidi"/>
          <w:color w:val="000000"/>
          <w:sz w:val="24"/>
          <w:szCs w:val="24"/>
        </w:rPr>
      </w:pPr>
      <w:r w:rsidRPr="00F74C50">
        <w:rPr>
          <w:rFonts w:asciiTheme="majorBidi" w:hAnsiTheme="majorBidi" w:cstheme="majorBidi"/>
          <w:i/>
          <w:color w:val="000000"/>
          <w:sz w:val="24"/>
          <w:szCs w:val="24"/>
        </w:rPr>
        <w:t>Example:</w:t>
      </w:r>
    </w:p>
    <w:p w14:paraId="7BB9D1A2" w14:textId="77777777" w:rsidR="00732E46" w:rsidRPr="00F74C50" w:rsidRDefault="000F2C11" w:rsidP="00EF6430">
      <w:pPr>
        <w:numPr>
          <w:ilvl w:val="0"/>
          <w:numId w:val="1"/>
        </w:numPr>
        <w:pBdr>
          <w:top w:val="nil"/>
          <w:left w:val="nil"/>
          <w:bottom w:val="nil"/>
          <w:right w:val="nil"/>
          <w:between w:val="nil"/>
        </w:pBdr>
        <w:ind w:left="360"/>
        <w:jc w:val="both"/>
        <w:rPr>
          <w:rFonts w:asciiTheme="majorBidi" w:hAnsiTheme="majorBidi" w:cstheme="majorBidi"/>
          <w:sz w:val="24"/>
          <w:szCs w:val="24"/>
        </w:rPr>
      </w:pPr>
      <w:r w:rsidRPr="00F74C50">
        <w:rPr>
          <w:rFonts w:asciiTheme="majorBidi" w:hAnsiTheme="majorBidi" w:cstheme="majorBidi"/>
          <w:color w:val="000000"/>
          <w:sz w:val="24"/>
          <w:szCs w:val="24"/>
        </w:rPr>
        <w:t xml:space="preserve">U.S. House. 102nd Congress, 1st Session. (1991, Jan. 11). </w:t>
      </w:r>
      <w:r w:rsidRPr="00F74C50">
        <w:rPr>
          <w:rFonts w:asciiTheme="majorBidi" w:hAnsiTheme="majorBidi" w:cstheme="majorBidi"/>
          <w:i/>
          <w:color w:val="000000"/>
          <w:sz w:val="24"/>
          <w:szCs w:val="24"/>
        </w:rPr>
        <w:t>H. Con. Res. 1, Sense of the Congress on Approval of Military Action</w:t>
      </w:r>
      <w:r w:rsidRPr="00F74C50">
        <w:rPr>
          <w:rFonts w:asciiTheme="majorBidi" w:hAnsiTheme="majorBidi" w:cstheme="majorBidi"/>
          <w:color w:val="000000"/>
          <w:sz w:val="24"/>
          <w:szCs w:val="24"/>
        </w:rPr>
        <w:t xml:space="preserve">. [Online]. Available: LEXIS Library: GENFED File: BILLS </w:t>
      </w:r>
    </w:p>
    <w:p w14:paraId="22AC3568" w14:textId="77777777" w:rsidR="00732E46" w:rsidRPr="00F74C50" w:rsidRDefault="000F2C11">
      <w:pPr>
        <w:pBdr>
          <w:top w:val="nil"/>
          <w:left w:val="nil"/>
          <w:bottom w:val="nil"/>
          <w:right w:val="nil"/>
          <w:between w:val="nil"/>
        </w:pBdr>
        <w:ind w:left="1170" w:hanging="360"/>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 xml:space="preserve"> </w:t>
      </w:r>
    </w:p>
    <w:p w14:paraId="43898C81" w14:textId="77777777" w:rsidR="00DA5A9A" w:rsidRPr="00F74C50" w:rsidRDefault="00DA5A9A" w:rsidP="00DA5A9A">
      <w:pPr>
        <w:pBdr>
          <w:top w:val="nil"/>
          <w:left w:val="nil"/>
          <w:bottom w:val="nil"/>
          <w:right w:val="nil"/>
          <w:between w:val="nil"/>
        </w:pBdr>
        <w:jc w:val="both"/>
        <w:rPr>
          <w:rFonts w:asciiTheme="majorBidi" w:hAnsiTheme="majorBidi" w:cstheme="majorBidi"/>
          <w:color w:val="000000"/>
          <w:sz w:val="24"/>
          <w:szCs w:val="24"/>
        </w:rPr>
      </w:pPr>
    </w:p>
    <w:p w14:paraId="0EE013C6" w14:textId="77777777" w:rsidR="00DA5A9A" w:rsidRPr="00F74C50" w:rsidRDefault="00DA5A9A" w:rsidP="00D050EC">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datasets: </w:t>
      </w:r>
    </w:p>
    <w:p w14:paraId="45633D6A" w14:textId="77777777" w:rsidR="00DA5A9A" w:rsidRPr="00F74C50" w:rsidRDefault="00DA5A9A" w:rsidP="00D050EC">
      <w:pPr>
        <w:rPr>
          <w:rFonts w:asciiTheme="majorBidi" w:hAnsiTheme="majorBidi" w:cstheme="majorBidi"/>
          <w:sz w:val="24"/>
          <w:szCs w:val="24"/>
        </w:rPr>
      </w:pPr>
      <w:r w:rsidRPr="00F74C50">
        <w:rPr>
          <w:rFonts w:asciiTheme="majorBidi" w:hAnsiTheme="majorBidi" w:cstheme="majorBidi"/>
          <w:sz w:val="24"/>
          <w:szCs w:val="24"/>
        </w:rPr>
        <w:t>Author,  Date, Year. “Title of Dataset,” distributed by Publisher/Distributor, http://url.com (or if DOI is used, end with a period)</w:t>
      </w:r>
    </w:p>
    <w:p w14:paraId="0B37E4FA" w14:textId="77777777" w:rsidR="000D4F4C" w:rsidRPr="00F74C50" w:rsidRDefault="000D4F4C" w:rsidP="00D050EC">
      <w:pPr>
        <w:rPr>
          <w:rFonts w:asciiTheme="majorBidi" w:eastAsia="Times" w:hAnsiTheme="majorBidi" w:cstheme="majorBidi"/>
          <w:i/>
          <w:sz w:val="24"/>
          <w:szCs w:val="24"/>
        </w:rPr>
      </w:pPr>
    </w:p>
    <w:p w14:paraId="7A57F9A6" w14:textId="77777777" w:rsidR="00DA5A9A" w:rsidRPr="00F74C50" w:rsidRDefault="00DA5A9A" w:rsidP="00D050EC">
      <w:pPr>
        <w:rPr>
          <w:rFonts w:asciiTheme="majorBidi" w:hAnsiTheme="majorBidi" w:cstheme="majorBidi"/>
          <w:sz w:val="24"/>
          <w:szCs w:val="24"/>
        </w:rPr>
      </w:pPr>
      <w:r w:rsidRPr="00F74C50">
        <w:rPr>
          <w:rFonts w:asciiTheme="majorBidi" w:eastAsia="Times" w:hAnsiTheme="majorBidi" w:cstheme="majorBidi"/>
          <w:i/>
          <w:sz w:val="24"/>
          <w:szCs w:val="24"/>
        </w:rPr>
        <w:t>Example</w:t>
      </w:r>
      <w:r w:rsidRPr="00F74C50">
        <w:rPr>
          <w:rFonts w:asciiTheme="majorBidi" w:hAnsiTheme="majorBidi" w:cstheme="majorBidi"/>
          <w:i/>
          <w:iCs/>
          <w:color w:val="000000"/>
          <w:sz w:val="24"/>
          <w:szCs w:val="24"/>
        </w:rPr>
        <w:t>: </w:t>
      </w:r>
    </w:p>
    <w:p w14:paraId="1C11434D" w14:textId="77777777" w:rsidR="00DA5A9A" w:rsidRPr="00F74C50" w:rsidRDefault="00DA5A9A" w:rsidP="00D050EC">
      <w:pPr>
        <w:numPr>
          <w:ilvl w:val="0"/>
          <w:numId w:val="1"/>
        </w:numPr>
        <w:pBdr>
          <w:top w:val="nil"/>
          <w:left w:val="nil"/>
          <w:bottom w:val="nil"/>
          <w:right w:val="nil"/>
          <w:between w:val="nil"/>
        </w:pBdr>
        <w:ind w:left="360"/>
        <w:jc w:val="both"/>
        <w:rPr>
          <w:rFonts w:asciiTheme="majorBidi" w:hAnsiTheme="majorBidi" w:cstheme="majorBidi"/>
          <w:sz w:val="24"/>
          <w:szCs w:val="24"/>
        </w:rPr>
      </w:pPr>
      <w:r w:rsidRPr="00F74C50">
        <w:rPr>
          <w:rFonts w:asciiTheme="majorBidi" w:hAnsiTheme="majorBidi" w:cstheme="majorBidi"/>
          <w:sz w:val="24"/>
          <w:szCs w:val="24"/>
        </w:rPr>
        <w:t xml:space="preserve">U.S. Department of Health and Human Services, Aug. 2013, “Treatment Episode Dataset: Discharges (TEDS-D): Concatenated, 2006 to 2009,” U.S. </w:t>
      </w:r>
      <w:r w:rsidRPr="00F74C50">
        <w:rPr>
          <w:rFonts w:asciiTheme="majorBidi" w:hAnsiTheme="majorBidi" w:cstheme="majorBidi"/>
          <w:color w:val="000000"/>
          <w:sz w:val="24"/>
          <w:szCs w:val="24"/>
        </w:rPr>
        <w:t>Department</w:t>
      </w:r>
      <w:r w:rsidRPr="00F74C50">
        <w:rPr>
          <w:rFonts w:asciiTheme="majorBidi" w:hAnsiTheme="majorBidi" w:cstheme="majorBidi"/>
          <w:sz w:val="24"/>
          <w:szCs w:val="24"/>
        </w:rPr>
        <w:t xml:space="preserve"> of Health and Human Services, Substance Abuse and Mental Health Services Administration, Office of Applied Studies, doi: 10.3886/ICPSR30122.v2.</w:t>
      </w:r>
    </w:p>
    <w:p w14:paraId="5D4FAD53" w14:textId="77777777" w:rsidR="00DA5A9A" w:rsidRPr="00F74C50" w:rsidRDefault="00DA5A9A" w:rsidP="00DA5A9A">
      <w:pPr>
        <w:pBdr>
          <w:top w:val="nil"/>
          <w:left w:val="nil"/>
          <w:bottom w:val="nil"/>
          <w:right w:val="nil"/>
          <w:between w:val="nil"/>
        </w:pBdr>
        <w:jc w:val="both"/>
        <w:rPr>
          <w:rFonts w:asciiTheme="majorBidi" w:hAnsiTheme="majorBidi" w:cstheme="majorBidi"/>
          <w:color w:val="000000"/>
          <w:sz w:val="24"/>
          <w:szCs w:val="24"/>
        </w:rPr>
      </w:pPr>
    </w:p>
    <w:p w14:paraId="7FD58084" w14:textId="77777777" w:rsidR="0006557C" w:rsidRPr="004063A4" w:rsidRDefault="0006557C" w:rsidP="0006557C">
      <w:pPr>
        <w:keepNext/>
        <w:framePr w:dropCap="drop" w:lines="3" w:wrap="around" w:vAnchor="text" w:hAnchor="page" w:x="931" w:y="7285"/>
        <w:pBdr>
          <w:top w:val="nil"/>
          <w:left w:val="nil"/>
        </w:pBdr>
        <w:spacing w:line="724" w:lineRule="exact"/>
        <w:jc w:val="both"/>
        <w:textAlignment w:val="baseline"/>
        <w:rPr>
          <w:smallCaps/>
          <w:color w:val="000000"/>
          <w:position w:val="-9"/>
          <w:sz w:val="97"/>
        </w:rPr>
      </w:pPr>
    </w:p>
    <w:p w14:paraId="54B92683" w14:textId="77777777" w:rsidR="00DA5A9A" w:rsidRPr="00F74C50" w:rsidRDefault="00DA5A9A" w:rsidP="00D050EC">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code:</w:t>
      </w:r>
    </w:p>
    <w:p w14:paraId="5E0755DE" w14:textId="77777777" w:rsidR="00DA5A9A" w:rsidRPr="00F74C50" w:rsidRDefault="00DA5A9A" w:rsidP="00D050EC">
      <w:pPr>
        <w:rPr>
          <w:rFonts w:asciiTheme="majorBidi" w:hAnsiTheme="majorBidi" w:cstheme="majorBidi"/>
          <w:color w:val="000000"/>
          <w:sz w:val="24"/>
          <w:szCs w:val="24"/>
        </w:rPr>
      </w:pPr>
      <w:r w:rsidRPr="00F74C50">
        <w:rPr>
          <w:rFonts w:asciiTheme="majorBidi" w:hAnsiTheme="majorBidi" w:cstheme="majorBidi"/>
          <w:color w:val="000000"/>
          <w:sz w:val="24"/>
          <w:szCs w:val="24"/>
        </w:rPr>
        <w:t>Author,  Date published or disseminated, Year. “Complete title, including ed./vers.#,” distributed by Publisher/</w:t>
      </w:r>
      <w:r w:rsidRPr="00F74C50">
        <w:rPr>
          <w:rFonts w:asciiTheme="majorBidi" w:hAnsiTheme="majorBidi" w:cstheme="majorBidi"/>
          <w:sz w:val="24"/>
          <w:szCs w:val="24"/>
        </w:rPr>
        <w:t>Distributor</w:t>
      </w:r>
      <w:r w:rsidRPr="00F74C50">
        <w:rPr>
          <w:rFonts w:asciiTheme="majorBidi" w:hAnsiTheme="majorBidi" w:cstheme="majorBidi"/>
          <w:color w:val="000000"/>
          <w:sz w:val="24"/>
          <w:szCs w:val="24"/>
        </w:rPr>
        <w:t>, http://url.com (or if DOI is used, end with a period)</w:t>
      </w:r>
    </w:p>
    <w:p w14:paraId="5A75FD2A" w14:textId="77777777" w:rsidR="00DA5A9A" w:rsidRPr="00F74C50" w:rsidRDefault="00DA5A9A" w:rsidP="00DA5A9A">
      <w:pPr>
        <w:pBdr>
          <w:top w:val="nil"/>
          <w:left w:val="nil"/>
          <w:bottom w:val="nil"/>
          <w:right w:val="nil"/>
          <w:between w:val="nil"/>
        </w:pBdr>
        <w:jc w:val="both"/>
        <w:rPr>
          <w:rFonts w:asciiTheme="majorBidi" w:hAnsiTheme="majorBidi" w:cstheme="majorBidi"/>
          <w:color w:val="000000"/>
          <w:sz w:val="24"/>
          <w:szCs w:val="24"/>
        </w:rPr>
      </w:pPr>
    </w:p>
    <w:p w14:paraId="7B7E1416" w14:textId="77777777" w:rsidR="00DA5A9A" w:rsidRPr="00F74C50" w:rsidRDefault="00DA5A9A" w:rsidP="00D050EC">
      <w:pPr>
        <w:rPr>
          <w:rFonts w:asciiTheme="majorBidi" w:hAnsiTheme="majorBidi" w:cstheme="majorBidi"/>
          <w:i/>
          <w:iCs/>
          <w:color w:val="000000"/>
          <w:sz w:val="24"/>
          <w:szCs w:val="24"/>
        </w:rPr>
      </w:pPr>
      <w:r w:rsidRPr="00F74C50">
        <w:rPr>
          <w:rFonts w:asciiTheme="majorBidi" w:eastAsia="Times" w:hAnsiTheme="majorBidi" w:cstheme="majorBidi"/>
          <w:i/>
          <w:sz w:val="24"/>
          <w:szCs w:val="24"/>
        </w:rPr>
        <w:t>Example</w:t>
      </w:r>
      <w:r w:rsidRPr="00F74C50">
        <w:rPr>
          <w:rFonts w:asciiTheme="majorBidi" w:hAnsiTheme="majorBidi" w:cstheme="majorBidi"/>
          <w:i/>
          <w:iCs/>
          <w:color w:val="000000"/>
          <w:sz w:val="24"/>
          <w:szCs w:val="24"/>
        </w:rPr>
        <w:t>: </w:t>
      </w:r>
    </w:p>
    <w:p w14:paraId="2ED59C69" w14:textId="77777777" w:rsidR="00DA5A9A" w:rsidRPr="00F74C50" w:rsidRDefault="00DA5A9A" w:rsidP="00D050EC">
      <w:pPr>
        <w:numPr>
          <w:ilvl w:val="0"/>
          <w:numId w:val="1"/>
        </w:numPr>
        <w:pBdr>
          <w:top w:val="nil"/>
          <w:left w:val="nil"/>
          <w:bottom w:val="nil"/>
          <w:right w:val="nil"/>
          <w:between w:val="nil"/>
        </w:pBdr>
        <w:ind w:left="360"/>
        <w:jc w:val="both"/>
        <w:rPr>
          <w:rFonts w:asciiTheme="majorBidi" w:hAnsiTheme="majorBidi" w:cstheme="majorBidi"/>
          <w:sz w:val="24"/>
          <w:szCs w:val="24"/>
        </w:rPr>
      </w:pPr>
      <w:r w:rsidRPr="00F74C50">
        <w:rPr>
          <w:rFonts w:asciiTheme="majorBidi" w:hAnsiTheme="majorBidi" w:cstheme="majorBidi"/>
          <w:color w:val="000000"/>
          <w:sz w:val="24"/>
          <w:szCs w:val="24"/>
        </w:rPr>
        <w:t>T. D’Martin and S. Soares, 2019, “Code for Assessment of Markov Decision Processes in Long-Term Hydrothermal Scheduling of Single-Reservoir Systems (Version 1.0),” Code Ocean, doi: _1.24433/CO.7212286.v1</w:t>
      </w:r>
    </w:p>
    <w:p w14:paraId="53DE2AE8" w14:textId="77777777" w:rsidR="00DA5A9A" w:rsidRPr="00F74C50" w:rsidRDefault="00DA5A9A" w:rsidP="001F2329">
      <w:pPr>
        <w:pBdr>
          <w:top w:val="nil"/>
          <w:left w:val="nil"/>
          <w:bottom w:val="nil"/>
          <w:right w:val="nil"/>
          <w:between w:val="nil"/>
        </w:pBdr>
        <w:spacing w:before="30"/>
        <w:jc w:val="both"/>
        <w:rPr>
          <w:rFonts w:asciiTheme="majorBidi" w:hAnsiTheme="majorBidi" w:cstheme="majorBidi"/>
          <w:color w:val="000000"/>
          <w:sz w:val="24"/>
          <w:szCs w:val="24"/>
        </w:rPr>
      </w:pPr>
    </w:p>
    <w:p w14:paraId="0D20DA0E" w14:textId="77777777" w:rsidR="00CA3CF0" w:rsidRDefault="000D31E5">
      <w:r>
        <w:br/>
        <w:t>Fig. 1. Histogram of Revenue</w:t>
      </w:r>
    </w:p>
    <w:p w14:paraId="405A0169" w14:textId="77777777" w:rsidR="00CA3CF0" w:rsidRDefault="000D31E5">
      <w:r>
        <w:rPr>
          <w:noProof/>
        </w:rPr>
        <w:drawing>
          <wp:inline distT="0" distB="0" distL="0" distR="0" wp14:anchorId="517D740F" wp14:editId="54DA3366">
            <wp:extent cx="45720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revenue_corrected.png"/>
                    <pic:cNvPicPr/>
                  </pic:nvPicPr>
                  <pic:blipFill>
                    <a:blip r:embed="rId13"/>
                    <a:stretch>
                      <a:fillRect/>
                    </a:stretch>
                  </pic:blipFill>
                  <pic:spPr>
                    <a:xfrm>
                      <a:off x="0" y="0"/>
                      <a:ext cx="4572000" cy="2743200"/>
                    </a:xfrm>
                    <a:prstGeom prst="rect">
                      <a:avLst/>
                    </a:prstGeom>
                  </pic:spPr>
                </pic:pic>
              </a:graphicData>
            </a:graphic>
          </wp:inline>
        </w:drawing>
      </w:r>
    </w:p>
    <w:p w14:paraId="57F4E712" w14:textId="77777777" w:rsidR="00CA3CF0" w:rsidRDefault="000D31E5">
      <w:r>
        <w:br/>
        <w:t>Fig. 2. Pie Chart of Revenue Distribution</w:t>
      </w:r>
    </w:p>
    <w:p w14:paraId="695173C8" w14:textId="77777777" w:rsidR="00CA3CF0" w:rsidRDefault="000D31E5">
      <w:r>
        <w:rPr>
          <w:noProof/>
        </w:rPr>
        <w:lastRenderedPageBreak/>
        <w:drawing>
          <wp:inline distT="0" distB="0" distL="0" distR="0" wp14:anchorId="51F2A2A0" wp14:editId="6455B468">
            <wp:extent cx="45720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_revenue_corrected.png"/>
                    <pic:cNvPicPr/>
                  </pic:nvPicPr>
                  <pic:blipFill>
                    <a:blip r:embed="rId14"/>
                    <a:stretch>
                      <a:fillRect/>
                    </a:stretch>
                  </pic:blipFill>
                  <pic:spPr>
                    <a:xfrm>
                      <a:off x="0" y="0"/>
                      <a:ext cx="4572000" cy="4572000"/>
                    </a:xfrm>
                    <a:prstGeom prst="rect">
                      <a:avLst/>
                    </a:prstGeom>
                  </pic:spPr>
                </pic:pic>
              </a:graphicData>
            </a:graphic>
          </wp:inline>
        </w:drawing>
      </w:r>
    </w:p>
    <w:sectPr w:rsidR="00CA3CF0"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713CA" w14:textId="77777777" w:rsidR="00875126" w:rsidRDefault="00875126">
      <w:r>
        <w:separator/>
      </w:r>
    </w:p>
  </w:endnote>
  <w:endnote w:type="continuationSeparator" w:id="0">
    <w:p w14:paraId="631E6F6C" w14:textId="77777777" w:rsidR="00875126" w:rsidRDefault="00875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2F28D" w14:textId="77777777" w:rsidR="00875126" w:rsidRPr="009A0AA6" w:rsidRDefault="00875126" w:rsidP="009A0AA6">
      <w:pPr>
        <w:pStyle w:val="Footer"/>
      </w:pPr>
    </w:p>
  </w:footnote>
  <w:footnote w:type="continuationSeparator" w:id="0">
    <w:p w14:paraId="52C1962D" w14:textId="77777777" w:rsidR="00875126" w:rsidRDefault="00875126">
      <w:r>
        <w:continuationSeparator/>
      </w:r>
    </w:p>
  </w:footnote>
  <w:footnote w:id="1">
    <w:p w14:paraId="130BCEC1" w14:textId="77777777" w:rsidR="00BE4774" w:rsidRDefault="001E34FE" w:rsidP="009D23AA">
      <w:pPr>
        <w:keepLines/>
        <w:pBdr>
          <w:top w:val="nil"/>
          <w:left w:val="nil"/>
          <w:bottom w:val="nil"/>
          <w:right w:val="nil"/>
          <w:between w:val="nil"/>
        </w:pBdr>
        <w:ind w:firstLine="202"/>
        <w:jc w:val="both"/>
        <w:rPr>
          <w:color w:val="000000"/>
        </w:rPr>
      </w:pPr>
      <w:r>
        <w:rPr>
          <w:color w:val="000000"/>
        </w:rPr>
        <w:t xml:space="preserve">Team lead </w:t>
      </w:r>
      <w:proofErr w:type="spellStart"/>
      <w:r>
        <w:rPr>
          <w:color w:val="000000"/>
        </w:rPr>
        <w:t>Shiham</w:t>
      </w:r>
      <w:proofErr w:type="spellEnd"/>
      <w:r>
        <w:rPr>
          <w:color w:val="000000"/>
        </w:rPr>
        <w:t xml:space="preserve"> Raza- 2024590, </w:t>
      </w:r>
    </w:p>
    <w:p w14:paraId="47077810" w14:textId="62941304" w:rsidR="001E34FE" w:rsidRDefault="001E34FE" w:rsidP="001C49DA">
      <w:pPr>
        <w:keepLines/>
        <w:pBdr>
          <w:top w:val="nil"/>
          <w:left w:val="nil"/>
          <w:bottom w:val="nil"/>
          <w:right w:val="nil"/>
          <w:between w:val="nil"/>
        </w:pBdr>
        <w:ind w:firstLine="202"/>
        <w:jc w:val="both"/>
        <w:rPr>
          <w:color w:val="000000"/>
        </w:rPr>
      </w:pPr>
      <w:r>
        <w:rPr>
          <w:color w:val="000000"/>
        </w:rPr>
        <w:t>D</w:t>
      </w:r>
      <w:r w:rsidR="00404195">
        <w:rPr>
          <w:color w:val="000000"/>
        </w:rPr>
        <w:t>ataset selection</w:t>
      </w:r>
      <w:r>
        <w:rPr>
          <w:color w:val="000000"/>
        </w:rPr>
        <w:t xml:space="preserve"> by </w:t>
      </w:r>
    </w:p>
    <w:p w14:paraId="0495CF43" w14:textId="65AA7D5B" w:rsidR="001E34FE" w:rsidRDefault="001E34FE" w:rsidP="009D23AA">
      <w:pPr>
        <w:keepLines/>
        <w:pBdr>
          <w:top w:val="nil"/>
          <w:left w:val="nil"/>
          <w:bottom w:val="nil"/>
          <w:right w:val="nil"/>
          <w:between w:val="nil"/>
        </w:pBdr>
        <w:ind w:firstLine="202"/>
        <w:jc w:val="both"/>
        <w:rPr>
          <w:color w:val="000000"/>
        </w:rPr>
      </w:pPr>
      <w:r>
        <w:rPr>
          <w:color w:val="000000"/>
        </w:rPr>
        <w:t xml:space="preserve">Data Analyzed by </w:t>
      </w:r>
    </w:p>
    <w:p w14:paraId="023D01D4" w14:textId="58980464" w:rsidR="001E34FE" w:rsidRDefault="001E34FE" w:rsidP="001C49DA">
      <w:pPr>
        <w:keepLines/>
        <w:pBdr>
          <w:top w:val="nil"/>
          <w:left w:val="nil"/>
          <w:bottom w:val="nil"/>
          <w:right w:val="nil"/>
          <w:between w:val="nil"/>
        </w:pBdr>
        <w:ind w:firstLine="202"/>
        <w:jc w:val="both"/>
        <w:rPr>
          <w:color w:val="000000"/>
        </w:rPr>
      </w:pPr>
      <w:r>
        <w:rPr>
          <w:color w:val="000000"/>
        </w:rPr>
        <w:t xml:space="preserve">Report formatted by </w:t>
      </w:r>
    </w:p>
    <w:p w14:paraId="797BD63D" w14:textId="77777777" w:rsidR="001E34FE" w:rsidRDefault="001E34FE" w:rsidP="009D23AA">
      <w:pPr>
        <w:keepLines/>
        <w:pBdr>
          <w:top w:val="nil"/>
          <w:left w:val="nil"/>
          <w:bottom w:val="nil"/>
          <w:right w:val="nil"/>
          <w:between w:val="nil"/>
        </w:pBdr>
        <w:ind w:firstLine="202"/>
        <w:jc w:val="both"/>
        <w:rPr>
          <w:color w:val="000000"/>
        </w:rPr>
      </w:pPr>
    </w:p>
    <w:p w14:paraId="1ED6D328" w14:textId="77777777" w:rsidR="001E34FE" w:rsidRDefault="001E34FE" w:rsidP="009D23AA">
      <w:pPr>
        <w:keepLines/>
        <w:pBdr>
          <w:top w:val="nil"/>
          <w:left w:val="nil"/>
          <w:bottom w:val="nil"/>
          <w:right w:val="nil"/>
          <w:between w:val="nil"/>
        </w:pBdr>
        <w:ind w:firstLine="202"/>
        <w:jc w:val="both"/>
        <w:rPr>
          <w:color w:val="000000"/>
        </w:rPr>
      </w:pPr>
    </w:p>
    <w:p w14:paraId="326F6CCA" w14:textId="77777777" w:rsidR="001E34FE" w:rsidRPr="00F74C50" w:rsidRDefault="001E34FE" w:rsidP="009D23AA">
      <w:pPr>
        <w:keepLines/>
        <w:pBdr>
          <w:top w:val="nil"/>
          <w:left w:val="nil"/>
          <w:bottom w:val="nil"/>
          <w:right w:val="nil"/>
          <w:between w:val="nil"/>
        </w:pBdr>
        <w:ind w:firstLine="202"/>
        <w:jc w:val="both"/>
        <w:rPr>
          <w:color w:val="00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D50E0"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0E8F2A86"/>
    <w:multiLevelType w:val="hybridMultilevel"/>
    <w:tmpl w:val="25E63702"/>
    <w:lvl w:ilvl="0" w:tplc="06E4AF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2B814111"/>
    <w:multiLevelType w:val="hybridMultilevel"/>
    <w:tmpl w:val="F0EAD7E8"/>
    <w:lvl w:ilvl="0" w:tplc="7780CBD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D3F86B76"/>
    <w:lvl w:ilvl="0">
      <w:start w:val="1"/>
      <w:numFmt w:val="decimal"/>
      <w:lvlText w:val="[%1]"/>
      <w:lvlJc w:val="left"/>
      <w:pPr>
        <w:ind w:left="990" w:hanging="360"/>
      </w:pPr>
      <w:rPr>
        <w:i w:val="0"/>
        <w:sz w:val="24"/>
        <w:szCs w:val="24"/>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1336268"/>
    <w:multiLevelType w:val="hybridMultilevel"/>
    <w:tmpl w:val="55C84926"/>
    <w:lvl w:ilvl="0" w:tplc="08090015">
      <w:start w:val="1"/>
      <w:numFmt w:val="upperLetter"/>
      <w:lvlText w:val="%1."/>
      <w:lvlJc w:val="left"/>
      <w:pPr>
        <w:ind w:left="720" w:hanging="360"/>
      </w:pPr>
      <w:rPr>
        <w:rFonts w:hint="default"/>
        <w:b w:val="0"/>
        <w:i w:val="0"/>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031C6"/>
    <w:multiLevelType w:val="hybridMultilevel"/>
    <w:tmpl w:val="2ACAEF3A"/>
    <w:lvl w:ilvl="0" w:tplc="66369E1C">
      <w:start w:val="1"/>
      <w:numFmt w:val="decimal"/>
      <w:lvlText w:val="%1."/>
      <w:lvlJc w:val="left"/>
      <w:pPr>
        <w:ind w:left="562" w:hanging="360"/>
      </w:pPr>
      <w:rPr>
        <w:rFonts w:hint="default"/>
        <w:color w:val="auto"/>
        <w:sz w:val="20"/>
      </w:rPr>
    </w:lvl>
    <w:lvl w:ilvl="1" w:tplc="08090019" w:tentative="1">
      <w:start w:val="1"/>
      <w:numFmt w:val="lowerLetter"/>
      <w:lvlText w:val="%2."/>
      <w:lvlJc w:val="left"/>
      <w:pPr>
        <w:ind w:left="1282" w:hanging="360"/>
      </w:pPr>
    </w:lvl>
    <w:lvl w:ilvl="2" w:tplc="0809001B" w:tentative="1">
      <w:start w:val="1"/>
      <w:numFmt w:val="lowerRoman"/>
      <w:lvlText w:val="%3."/>
      <w:lvlJc w:val="right"/>
      <w:pPr>
        <w:ind w:left="2002" w:hanging="180"/>
      </w:pPr>
    </w:lvl>
    <w:lvl w:ilvl="3" w:tplc="0809000F" w:tentative="1">
      <w:start w:val="1"/>
      <w:numFmt w:val="decimal"/>
      <w:lvlText w:val="%4."/>
      <w:lvlJc w:val="left"/>
      <w:pPr>
        <w:ind w:left="2722" w:hanging="360"/>
      </w:pPr>
    </w:lvl>
    <w:lvl w:ilvl="4" w:tplc="08090019" w:tentative="1">
      <w:start w:val="1"/>
      <w:numFmt w:val="lowerLetter"/>
      <w:lvlText w:val="%5."/>
      <w:lvlJc w:val="left"/>
      <w:pPr>
        <w:ind w:left="3442" w:hanging="360"/>
      </w:pPr>
    </w:lvl>
    <w:lvl w:ilvl="5" w:tplc="0809001B" w:tentative="1">
      <w:start w:val="1"/>
      <w:numFmt w:val="lowerRoman"/>
      <w:lvlText w:val="%6."/>
      <w:lvlJc w:val="right"/>
      <w:pPr>
        <w:ind w:left="4162" w:hanging="180"/>
      </w:pPr>
    </w:lvl>
    <w:lvl w:ilvl="6" w:tplc="0809000F" w:tentative="1">
      <w:start w:val="1"/>
      <w:numFmt w:val="decimal"/>
      <w:lvlText w:val="%7."/>
      <w:lvlJc w:val="left"/>
      <w:pPr>
        <w:ind w:left="4882" w:hanging="360"/>
      </w:pPr>
    </w:lvl>
    <w:lvl w:ilvl="7" w:tplc="08090019" w:tentative="1">
      <w:start w:val="1"/>
      <w:numFmt w:val="lowerLetter"/>
      <w:lvlText w:val="%8."/>
      <w:lvlJc w:val="left"/>
      <w:pPr>
        <w:ind w:left="5602" w:hanging="360"/>
      </w:pPr>
    </w:lvl>
    <w:lvl w:ilvl="8" w:tplc="0809001B" w:tentative="1">
      <w:start w:val="1"/>
      <w:numFmt w:val="lowerRoman"/>
      <w:lvlText w:val="%9."/>
      <w:lvlJc w:val="right"/>
      <w:pPr>
        <w:ind w:left="6322" w:hanging="180"/>
      </w:pPr>
    </w:lvl>
  </w:abstractNum>
  <w:num w:numId="1" w16cid:durableId="1071731543">
    <w:abstractNumId w:val="11"/>
  </w:num>
  <w:num w:numId="2" w16cid:durableId="340281450">
    <w:abstractNumId w:val="3"/>
  </w:num>
  <w:num w:numId="3" w16cid:durableId="487477871">
    <w:abstractNumId w:val="1"/>
  </w:num>
  <w:num w:numId="4" w16cid:durableId="1047487817">
    <w:abstractNumId w:val="10"/>
  </w:num>
  <w:num w:numId="5" w16cid:durableId="1473446129">
    <w:abstractNumId w:val="7"/>
  </w:num>
  <w:num w:numId="6" w16cid:durableId="423578549">
    <w:abstractNumId w:val="8"/>
  </w:num>
  <w:num w:numId="7" w16cid:durableId="18248548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4001895">
    <w:abstractNumId w:val="6"/>
  </w:num>
  <w:num w:numId="9" w16cid:durableId="1960837283">
    <w:abstractNumId w:val="4"/>
  </w:num>
  <w:num w:numId="10" w16cid:durableId="2053461422">
    <w:abstractNumId w:val="9"/>
  </w:num>
  <w:num w:numId="11" w16cid:durableId="684286850">
    <w:abstractNumId w:val="0"/>
  </w:num>
  <w:num w:numId="12" w16cid:durableId="1699504770">
    <w:abstractNumId w:val="14"/>
  </w:num>
  <w:num w:numId="13" w16cid:durableId="1159268551">
    <w:abstractNumId w:val="13"/>
  </w:num>
  <w:num w:numId="14" w16cid:durableId="1113935187">
    <w:abstractNumId w:val="12"/>
  </w:num>
  <w:num w:numId="15" w16cid:durableId="824590439">
    <w:abstractNumId w:val="2"/>
  </w:num>
  <w:num w:numId="16" w16cid:durableId="157237233">
    <w:abstractNumId w:val="5"/>
  </w:num>
  <w:num w:numId="17" w16cid:durableId="10435998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557C"/>
    <w:rsid w:val="00067023"/>
    <w:rsid w:val="00081747"/>
    <w:rsid w:val="00085D7A"/>
    <w:rsid w:val="000968E1"/>
    <w:rsid w:val="000C21BE"/>
    <w:rsid w:val="000D31E5"/>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C49DA"/>
    <w:rsid w:val="001C4B3C"/>
    <w:rsid w:val="001E34FE"/>
    <w:rsid w:val="001E58CC"/>
    <w:rsid w:val="001E7EDB"/>
    <w:rsid w:val="001F1173"/>
    <w:rsid w:val="001F2329"/>
    <w:rsid w:val="001F512A"/>
    <w:rsid w:val="00201147"/>
    <w:rsid w:val="00233A4C"/>
    <w:rsid w:val="00234ABB"/>
    <w:rsid w:val="002577ED"/>
    <w:rsid w:val="00262D2F"/>
    <w:rsid w:val="002775B6"/>
    <w:rsid w:val="00282E76"/>
    <w:rsid w:val="00285E41"/>
    <w:rsid w:val="002947C5"/>
    <w:rsid w:val="002E2421"/>
    <w:rsid w:val="002F221E"/>
    <w:rsid w:val="00305C29"/>
    <w:rsid w:val="0031286C"/>
    <w:rsid w:val="00313303"/>
    <w:rsid w:val="0033438F"/>
    <w:rsid w:val="00357347"/>
    <w:rsid w:val="0036091A"/>
    <w:rsid w:val="003913E5"/>
    <w:rsid w:val="003E5D04"/>
    <w:rsid w:val="003F021E"/>
    <w:rsid w:val="00402320"/>
    <w:rsid w:val="00404195"/>
    <w:rsid w:val="004063A4"/>
    <w:rsid w:val="00474613"/>
    <w:rsid w:val="0048247F"/>
    <w:rsid w:val="004A4B26"/>
    <w:rsid w:val="004B29E3"/>
    <w:rsid w:val="004C0A1B"/>
    <w:rsid w:val="004C0A56"/>
    <w:rsid w:val="004C1E98"/>
    <w:rsid w:val="004C2573"/>
    <w:rsid w:val="004E1131"/>
    <w:rsid w:val="004F5401"/>
    <w:rsid w:val="00523889"/>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46451"/>
    <w:rsid w:val="006514FE"/>
    <w:rsid w:val="0065173B"/>
    <w:rsid w:val="00660F88"/>
    <w:rsid w:val="006774B8"/>
    <w:rsid w:val="00694E0B"/>
    <w:rsid w:val="006B68F3"/>
    <w:rsid w:val="006C11D6"/>
    <w:rsid w:val="006C32BD"/>
    <w:rsid w:val="006C60F0"/>
    <w:rsid w:val="006E1330"/>
    <w:rsid w:val="006E42E3"/>
    <w:rsid w:val="006E6358"/>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454B1"/>
    <w:rsid w:val="00851B4D"/>
    <w:rsid w:val="00874977"/>
    <w:rsid w:val="00875126"/>
    <w:rsid w:val="008856C3"/>
    <w:rsid w:val="0089298D"/>
    <w:rsid w:val="00896332"/>
    <w:rsid w:val="008E1FF8"/>
    <w:rsid w:val="008E4F03"/>
    <w:rsid w:val="00932FBA"/>
    <w:rsid w:val="009454A2"/>
    <w:rsid w:val="00954BD6"/>
    <w:rsid w:val="0096199E"/>
    <w:rsid w:val="00986618"/>
    <w:rsid w:val="009A0AA6"/>
    <w:rsid w:val="009B429F"/>
    <w:rsid w:val="009B434F"/>
    <w:rsid w:val="009D0B85"/>
    <w:rsid w:val="009D23AA"/>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630FA"/>
    <w:rsid w:val="00B83635"/>
    <w:rsid w:val="00BC0495"/>
    <w:rsid w:val="00BE4774"/>
    <w:rsid w:val="00BF46FC"/>
    <w:rsid w:val="00C04F49"/>
    <w:rsid w:val="00C16047"/>
    <w:rsid w:val="00C25825"/>
    <w:rsid w:val="00C52F3D"/>
    <w:rsid w:val="00C54B70"/>
    <w:rsid w:val="00C64D24"/>
    <w:rsid w:val="00C72820"/>
    <w:rsid w:val="00C7592D"/>
    <w:rsid w:val="00C821C0"/>
    <w:rsid w:val="00C9162C"/>
    <w:rsid w:val="00CA3CF0"/>
    <w:rsid w:val="00CB5CB4"/>
    <w:rsid w:val="00CC21A8"/>
    <w:rsid w:val="00CD54DC"/>
    <w:rsid w:val="00CF48E2"/>
    <w:rsid w:val="00D050EC"/>
    <w:rsid w:val="00D05F12"/>
    <w:rsid w:val="00D10AC8"/>
    <w:rsid w:val="00D20E00"/>
    <w:rsid w:val="00D2400A"/>
    <w:rsid w:val="00D66528"/>
    <w:rsid w:val="00D83AF6"/>
    <w:rsid w:val="00D868B8"/>
    <w:rsid w:val="00D87F8B"/>
    <w:rsid w:val="00DA34C3"/>
    <w:rsid w:val="00DA5A9A"/>
    <w:rsid w:val="00DB3364"/>
    <w:rsid w:val="00DB4355"/>
    <w:rsid w:val="00DC758F"/>
    <w:rsid w:val="00DD7F24"/>
    <w:rsid w:val="00DE6C1E"/>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74C50"/>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C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3889"/>
    <w:pPr>
      <w:keepNext/>
      <w:spacing w:before="240" w:after="80"/>
      <w:jc w:val="center"/>
      <w:outlineLvl w:val="0"/>
    </w:pPr>
    <w:rPr>
      <w:b/>
      <w:bCs/>
      <w:smallCaps/>
      <w:kern w:val="28"/>
      <w:sz w:val="24"/>
      <w:szCs w:val="24"/>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523889"/>
    <w:rPr>
      <w:b/>
      <w:bCs/>
      <w:smallCaps/>
      <w:kern w:val="28"/>
      <w:sz w:val="24"/>
      <w:szCs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eee.org/publications/rights/index.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A74A0B-36F7-4715-A0DC-BC601747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2025-05-06T15:49:00Z</dcterms:created>
  <dcterms:modified xsi:type="dcterms:W3CDTF">2025-05-06T15:49:00Z</dcterms:modified>
</cp:coreProperties>
</file>