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13532" w14:textId="6C051070" w:rsidR="00627C60" w:rsidRPr="00387FE1" w:rsidRDefault="00387FE1" w:rsidP="000303EA">
      <w:pPr>
        <w:rPr>
          <w:b/>
          <w:bCs/>
          <w:sz w:val="28"/>
          <w:szCs w:val="28"/>
        </w:rPr>
      </w:pPr>
      <w:r w:rsidRPr="00387FE1">
        <w:rPr>
          <w:b/>
          <w:bCs/>
          <w:sz w:val="28"/>
          <w:szCs w:val="28"/>
        </w:rPr>
        <w:t>Literature Review:</w:t>
      </w:r>
    </w:p>
    <w:p w14:paraId="397F2BA2" w14:textId="77777777" w:rsidR="006D3238" w:rsidRPr="006D3238" w:rsidRDefault="006D3238" w:rsidP="006D3238">
      <w:pPr>
        <w:rPr>
          <w:b/>
          <w:bCs/>
        </w:rPr>
      </w:pPr>
      <w:r w:rsidRPr="006D3238">
        <w:rPr>
          <w:b/>
          <w:bCs/>
        </w:rPr>
        <w:t>Theme 1: Landscape Surveys</w:t>
      </w:r>
    </w:p>
    <w:p w14:paraId="5EB9B606" w14:textId="77777777" w:rsidR="006D3238" w:rsidRPr="006D3238" w:rsidRDefault="006D3238" w:rsidP="006D3238">
      <w:r w:rsidRPr="006D3238">
        <w:t>The three surveys position themselves as systematic treatments of increasingly specific aspects of LLM-based cybersecurity. The SLR provides the broadest scope, examining LLM4Security as a whole, while the SOC survey focuses specifically on the application of LLMs within SOC workflows. The alert-fatigue survey narrows the scope further to AI-driven alert screening and its relationship to analyst alert fatigue. Although all three employ structured review methodologies, their methodological transparency differs. The alert-fatigue survey, following PRISMA, and the SLR, using QGS, report detailed search funnels with explicit numbers of identified and selected studies (1,842→119 and 47,135→185, respectively), whereas the SOC survey, based on Kitchenham's guidelines, reports only its final study count of 138.</w:t>
      </w:r>
    </w:p>
    <w:p w14:paraId="1588EBA9" w14:textId="77777777" w:rsidR="006D3238" w:rsidRPr="006D3238" w:rsidRDefault="006D3238" w:rsidP="006D3238">
      <w:r w:rsidRPr="006D3238">
        <w:t>Despite their different scopes, the surveys reveal a consistent imbalance in the current research landscape. The SOC survey identifies a strong concentration of LLM research on detection, with substantially less attention given to response and action. The alert-fatigue survey reinforces this pattern from an operational perspective: its taxonomy focuses on identifying, screening, prioritizing, and contextualizing alerts, but largely stops before autonomous response. At the same time, the SLR identifies an emerging trend toward multi-agent and multi-step LLM systems. This trend suggests a potential direction for addressing the detection-to-response gap, since agentic architectures could extend LLM assistance beyond alert identification toward broader investigation and response workflows. However, this connection is an inference from the combined literature rather than a conclusion explicitly established by any of the three surveys.</w:t>
      </w:r>
    </w:p>
    <w:p w14:paraId="088744DA" w14:textId="51996438" w:rsidR="00452312" w:rsidRDefault="006D3238" w:rsidP="00452312">
      <w:r w:rsidRPr="006D3238">
        <w:t>Taken together, the surveys portray LLM-based SOC research as a rapidly developing but still immature field. The SLR demonstrates substantial and recent growth in LLM4Security research, while the SOC survey reveals a detection-heavy distribution of applications and the alert-fatigue survey highlights unresolved issues surrounding operational validation and evaluation. Across these reviews, there remains limited evidence of mature, systematic validation of LLM-based approaches in real-world, deployed SOC environments. This suggests that the field has progressed rapidly in terms of proposed architectures and applications, but has not yet reached the same level of empirical maturity in operational deployment and validation.</w:t>
      </w:r>
    </w:p>
    <w:p w14:paraId="42F2F5AC" w14:textId="77777777" w:rsidR="00452312" w:rsidRPr="00452312" w:rsidRDefault="00452312" w:rsidP="00452312">
      <w:pPr>
        <w:rPr>
          <w:b/>
          <w:bCs/>
        </w:rPr>
      </w:pPr>
      <w:r w:rsidRPr="00452312">
        <w:rPr>
          <w:b/>
          <w:bCs/>
        </w:rPr>
        <w:t>Theme 2: Agentic Investigation and Triage Systems</w:t>
      </w:r>
    </w:p>
    <w:p w14:paraId="7DC79FD2" w14:textId="77777777" w:rsidR="00452312" w:rsidRDefault="00452312" w:rsidP="00452312">
      <w:r w:rsidRPr="00452312">
        <w:t xml:space="preserve">The limitations identified by the landscape surveys have motivated a shift from isolated detection and alert screening toward systems capable of performing multi-step security </w:t>
      </w:r>
      <w:r w:rsidRPr="00452312">
        <w:lastRenderedPageBreak/>
        <w:t xml:space="preserve">investigation and triage. Recent work increasingly explores LLM-based agents that can reason over security evidence, interact with tools, and coordinate multiple investigation steps rather than simply classify individual alerts. Within this emerging direction, CORTEX, </w:t>
      </w:r>
      <w:proofErr w:type="spellStart"/>
      <w:r w:rsidRPr="00452312">
        <w:t>CyberSleuth</w:t>
      </w:r>
      <w:proofErr w:type="spellEnd"/>
      <w:r w:rsidRPr="00452312">
        <w:t xml:space="preserve">, </w:t>
      </w:r>
      <w:proofErr w:type="spellStart"/>
      <w:r w:rsidRPr="00452312">
        <w:t>ExCyTIn</w:t>
      </w:r>
      <w:proofErr w:type="spellEnd"/>
      <w:r w:rsidRPr="00452312">
        <w:t xml:space="preserve">-Bench, and DTDA represent four relevant approaches, although they target different points in the investigation pipeline. CORTEX focuses on collaborative multi-agent alert triage, using specialized agents for behavioral analysis, evidence gathering, and reasoning; </w:t>
      </w:r>
      <w:proofErr w:type="spellStart"/>
      <w:r w:rsidRPr="00452312">
        <w:t>CyberSleuth</w:t>
      </w:r>
      <w:proofErr w:type="spellEnd"/>
      <w:r w:rsidRPr="00452312">
        <w:t xml:space="preserve"> explores an autonomous LLM agent for web-attack forensics; </w:t>
      </w:r>
      <w:proofErr w:type="spellStart"/>
      <w:r w:rsidRPr="00452312">
        <w:t>ExCyTIn</w:t>
      </w:r>
      <w:proofErr w:type="spellEnd"/>
      <w:r w:rsidRPr="00452312">
        <w:t>-Bench approaches the problem from an evaluation perspective by providing a benchmark for LLM agents performing cyber-threat investigation; and DTDA extends autonomous investigation toward continuous threat detection and discovery within Microsoft Defender. Together, these works illustrate the field's movement from LLMs as passive analysis tools toward agents capable of conducting increasingly autonomous security workflows.</w:t>
      </w:r>
    </w:p>
    <w:p w14:paraId="3A69C240" w14:textId="77777777" w:rsidR="00EF61A9" w:rsidRPr="00EF61A9" w:rsidRDefault="00EF61A9" w:rsidP="00EF61A9">
      <w:pPr>
        <w:rPr>
          <w:b/>
          <w:bCs/>
        </w:rPr>
      </w:pPr>
      <w:r w:rsidRPr="00EF61A9">
        <w:rPr>
          <w:b/>
          <w:bCs/>
        </w:rPr>
        <w:t>Comparative Overview of Agentic Investigation Systems</w:t>
      </w:r>
    </w:p>
    <w:tbl>
      <w:tblPr>
        <w:tblStyle w:val="TableGrid"/>
        <w:tblW w:w="0" w:type="auto"/>
        <w:tblLook w:val="04A0" w:firstRow="1" w:lastRow="0" w:firstColumn="1" w:lastColumn="0" w:noHBand="0" w:noVBand="1"/>
      </w:tblPr>
      <w:tblGrid>
        <w:gridCol w:w="1588"/>
        <w:gridCol w:w="1918"/>
        <w:gridCol w:w="1858"/>
        <w:gridCol w:w="2005"/>
        <w:gridCol w:w="1981"/>
      </w:tblGrid>
      <w:tr w:rsidR="00EF61A9" w:rsidRPr="00EF61A9" w14:paraId="347AF51B" w14:textId="77777777" w:rsidTr="00C6722F">
        <w:tc>
          <w:tcPr>
            <w:tcW w:w="0" w:type="auto"/>
            <w:shd w:val="clear" w:color="auto" w:fill="595959" w:themeFill="text1" w:themeFillTint="A6"/>
            <w:hideMark/>
          </w:tcPr>
          <w:p w14:paraId="064DDC08" w14:textId="77777777" w:rsidR="00EF61A9" w:rsidRPr="00EF61A9" w:rsidRDefault="00EF61A9" w:rsidP="00EF61A9">
            <w:pPr>
              <w:rPr>
                <w:b/>
                <w:bCs/>
              </w:rPr>
            </w:pPr>
            <w:r w:rsidRPr="00EF61A9">
              <w:rPr>
                <w:b/>
                <w:bCs/>
              </w:rPr>
              <w:t>System</w:t>
            </w:r>
          </w:p>
        </w:tc>
        <w:tc>
          <w:tcPr>
            <w:tcW w:w="0" w:type="auto"/>
            <w:shd w:val="clear" w:color="auto" w:fill="595959" w:themeFill="text1" w:themeFillTint="A6"/>
            <w:hideMark/>
          </w:tcPr>
          <w:p w14:paraId="73FEDD05" w14:textId="77777777" w:rsidR="00EF61A9" w:rsidRPr="00EF61A9" w:rsidRDefault="00EF61A9" w:rsidP="00EF61A9">
            <w:pPr>
              <w:rPr>
                <w:b/>
                <w:bCs/>
              </w:rPr>
            </w:pPr>
            <w:r w:rsidRPr="00EF61A9">
              <w:rPr>
                <w:b/>
                <w:bCs/>
              </w:rPr>
              <w:t>Architecture</w:t>
            </w:r>
          </w:p>
        </w:tc>
        <w:tc>
          <w:tcPr>
            <w:tcW w:w="0" w:type="auto"/>
            <w:shd w:val="clear" w:color="auto" w:fill="595959" w:themeFill="text1" w:themeFillTint="A6"/>
            <w:hideMark/>
          </w:tcPr>
          <w:p w14:paraId="1371F8EA" w14:textId="77777777" w:rsidR="00EF61A9" w:rsidRPr="00EF61A9" w:rsidRDefault="00EF61A9" w:rsidP="00EF61A9">
            <w:pPr>
              <w:rPr>
                <w:b/>
                <w:bCs/>
              </w:rPr>
            </w:pPr>
            <w:r w:rsidRPr="00EF61A9">
              <w:rPr>
                <w:b/>
                <w:bCs/>
              </w:rPr>
              <w:t>Primary Workflow &amp; Input</w:t>
            </w:r>
          </w:p>
        </w:tc>
        <w:tc>
          <w:tcPr>
            <w:tcW w:w="0" w:type="auto"/>
            <w:shd w:val="clear" w:color="auto" w:fill="595959" w:themeFill="text1" w:themeFillTint="A6"/>
            <w:hideMark/>
          </w:tcPr>
          <w:p w14:paraId="1666D24C" w14:textId="77777777" w:rsidR="00EF61A9" w:rsidRPr="00EF61A9" w:rsidRDefault="00EF61A9" w:rsidP="00EF61A9">
            <w:pPr>
              <w:rPr>
                <w:b/>
                <w:bCs/>
              </w:rPr>
            </w:pPr>
            <w:r w:rsidRPr="00EF61A9">
              <w:rPr>
                <w:b/>
                <w:bCs/>
              </w:rPr>
              <w:t>Key Operational Characteristic</w:t>
            </w:r>
          </w:p>
        </w:tc>
        <w:tc>
          <w:tcPr>
            <w:tcW w:w="0" w:type="auto"/>
            <w:shd w:val="clear" w:color="auto" w:fill="595959" w:themeFill="text1" w:themeFillTint="A6"/>
            <w:hideMark/>
          </w:tcPr>
          <w:p w14:paraId="019E6450" w14:textId="77777777" w:rsidR="00EF61A9" w:rsidRPr="00EF61A9" w:rsidRDefault="00EF61A9" w:rsidP="00EF61A9">
            <w:pPr>
              <w:rPr>
                <w:b/>
                <w:bCs/>
              </w:rPr>
            </w:pPr>
            <w:r w:rsidRPr="00EF61A9">
              <w:rPr>
                <w:b/>
                <w:bCs/>
              </w:rPr>
              <w:t>Evaluation Realism</w:t>
            </w:r>
          </w:p>
        </w:tc>
      </w:tr>
      <w:tr w:rsidR="00EF61A9" w:rsidRPr="00EF61A9" w14:paraId="46E99559" w14:textId="77777777" w:rsidTr="00D36F33">
        <w:tc>
          <w:tcPr>
            <w:tcW w:w="0" w:type="auto"/>
            <w:hideMark/>
          </w:tcPr>
          <w:p w14:paraId="6C19CE72" w14:textId="77777777" w:rsidR="00EF61A9" w:rsidRPr="00EF61A9" w:rsidRDefault="00EF61A9" w:rsidP="00EF61A9">
            <w:r w:rsidRPr="00EF61A9">
              <w:rPr>
                <w:b/>
                <w:bCs/>
              </w:rPr>
              <w:t>CORTEX</w:t>
            </w:r>
          </w:p>
        </w:tc>
        <w:tc>
          <w:tcPr>
            <w:tcW w:w="0" w:type="auto"/>
            <w:hideMark/>
          </w:tcPr>
          <w:p w14:paraId="3511D540" w14:textId="77777777" w:rsidR="00EF61A9" w:rsidRPr="00EF61A9" w:rsidRDefault="00EF61A9" w:rsidP="00EF61A9">
            <w:r w:rsidRPr="00EF61A9">
              <w:t>Multi-agent collaboration: Behavior Analysis, Evidence Acquisition, and Reasoning &amp; Coordination agents</w:t>
            </w:r>
          </w:p>
        </w:tc>
        <w:tc>
          <w:tcPr>
            <w:tcW w:w="0" w:type="auto"/>
            <w:hideMark/>
          </w:tcPr>
          <w:p w14:paraId="082ED4CA" w14:textId="77777777" w:rsidR="00EF61A9" w:rsidRPr="00EF61A9" w:rsidRDefault="00EF61A9" w:rsidP="00EF61A9">
            <w:r w:rsidRPr="00EF61A9">
              <w:t>Iterative investigation through SIEM logs, threat intelligence, and other external security systems</w:t>
            </w:r>
          </w:p>
        </w:tc>
        <w:tc>
          <w:tcPr>
            <w:tcW w:w="0" w:type="auto"/>
            <w:hideMark/>
          </w:tcPr>
          <w:p w14:paraId="07A60960" w14:textId="77777777" w:rsidR="00EF61A9" w:rsidRPr="00EF61A9" w:rsidRDefault="00EF61A9" w:rsidP="00EF61A9">
            <w:r w:rsidRPr="00EF61A9">
              <w:t>Structured inter-agent evidence gathering and auditable reasoning</w:t>
            </w:r>
          </w:p>
        </w:tc>
        <w:tc>
          <w:tcPr>
            <w:tcW w:w="0" w:type="auto"/>
            <w:hideMark/>
          </w:tcPr>
          <w:p w14:paraId="07C26000" w14:textId="77777777" w:rsidR="00EF61A9" w:rsidRPr="00EF61A9" w:rsidRDefault="00EF61A9" w:rsidP="00EF61A9">
            <w:r w:rsidRPr="00EF61A9">
              <w:t>Ten realistic SOC investigation scenarios using end-to-end investigation records</w:t>
            </w:r>
          </w:p>
        </w:tc>
      </w:tr>
      <w:tr w:rsidR="00EF61A9" w:rsidRPr="00EF61A9" w14:paraId="3BDE5306" w14:textId="77777777" w:rsidTr="00D36F33">
        <w:tc>
          <w:tcPr>
            <w:tcW w:w="0" w:type="auto"/>
            <w:hideMark/>
          </w:tcPr>
          <w:p w14:paraId="0A135DC3" w14:textId="77777777" w:rsidR="00EF61A9" w:rsidRPr="00EF61A9" w:rsidRDefault="00EF61A9" w:rsidP="00EF61A9">
            <w:proofErr w:type="spellStart"/>
            <w:r w:rsidRPr="00EF61A9">
              <w:rPr>
                <w:b/>
                <w:bCs/>
              </w:rPr>
              <w:t>CyberSleuth</w:t>
            </w:r>
            <w:proofErr w:type="spellEnd"/>
          </w:p>
        </w:tc>
        <w:tc>
          <w:tcPr>
            <w:tcW w:w="0" w:type="auto"/>
            <w:hideMark/>
          </w:tcPr>
          <w:p w14:paraId="2400C0EE" w14:textId="77777777" w:rsidR="00EF61A9" w:rsidRPr="00EF61A9" w:rsidRDefault="00EF61A9" w:rsidP="00EF61A9">
            <w:r w:rsidRPr="00EF61A9">
              <w:t xml:space="preserve">Three architectures compared: Single Agent, </w:t>
            </w:r>
            <w:proofErr w:type="spellStart"/>
            <w:r w:rsidRPr="00EF61A9">
              <w:t>Tshark</w:t>
            </w:r>
            <w:proofErr w:type="spellEnd"/>
            <w:r w:rsidRPr="00EF61A9">
              <w:t xml:space="preserve"> Expert Agent, and Flow Reporter Agent</w:t>
            </w:r>
          </w:p>
        </w:tc>
        <w:tc>
          <w:tcPr>
            <w:tcW w:w="0" w:type="auto"/>
            <w:hideMark/>
          </w:tcPr>
          <w:p w14:paraId="4BF6420D" w14:textId="77777777" w:rsidR="00EF61A9" w:rsidRPr="00EF61A9" w:rsidRDefault="00EF61A9" w:rsidP="00EF61A9">
            <w:r w:rsidRPr="00EF61A9">
              <w:t>Forensic analysis of PCAP data using packet inspection, flow summaries, and web search</w:t>
            </w:r>
          </w:p>
        </w:tc>
        <w:tc>
          <w:tcPr>
            <w:tcW w:w="0" w:type="auto"/>
            <w:hideMark/>
          </w:tcPr>
          <w:p w14:paraId="4150D386" w14:textId="77777777" w:rsidR="00EF61A9" w:rsidRPr="00EF61A9" w:rsidRDefault="00EF61A9" w:rsidP="00EF61A9">
            <w:r w:rsidRPr="00EF61A9">
              <w:t>Separating evidence extraction from reasoning improves reliability</w:t>
            </w:r>
          </w:p>
        </w:tc>
        <w:tc>
          <w:tcPr>
            <w:tcW w:w="0" w:type="auto"/>
            <w:hideMark/>
          </w:tcPr>
          <w:p w14:paraId="54CF9D9C" w14:textId="77777777" w:rsidR="00EF61A9" w:rsidRPr="00EF61A9" w:rsidRDefault="00EF61A9" w:rsidP="00EF61A9">
            <w:r w:rsidRPr="00EF61A9">
              <w:t>Controlled containerized attack testbeds, including held-out 2025 vulnerabilities</w:t>
            </w:r>
          </w:p>
        </w:tc>
      </w:tr>
      <w:tr w:rsidR="00EF61A9" w:rsidRPr="00EF61A9" w14:paraId="18387004" w14:textId="77777777" w:rsidTr="00D36F33">
        <w:tc>
          <w:tcPr>
            <w:tcW w:w="0" w:type="auto"/>
            <w:hideMark/>
          </w:tcPr>
          <w:p w14:paraId="5B23CF7D" w14:textId="77777777" w:rsidR="00EF61A9" w:rsidRPr="00EF61A9" w:rsidRDefault="00EF61A9" w:rsidP="00EF61A9">
            <w:proofErr w:type="spellStart"/>
            <w:r w:rsidRPr="00EF61A9">
              <w:rPr>
                <w:b/>
                <w:bCs/>
              </w:rPr>
              <w:t>ExCyTIn</w:t>
            </w:r>
            <w:proofErr w:type="spellEnd"/>
            <w:r w:rsidRPr="00EF61A9">
              <w:rPr>
                <w:b/>
                <w:bCs/>
              </w:rPr>
              <w:t>-Bench</w:t>
            </w:r>
          </w:p>
        </w:tc>
        <w:tc>
          <w:tcPr>
            <w:tcW w:w="0" w:type="auto"/>
            <w:hideMark/>
          </w:tcPr>
          <w:p w14:paraId="07DBE51A" w14:textId="77777777" w:rsidR="00EF61A9" w:rsidRPr="00EF61A9" w:rsidRDefault="00EF61A9" w:rsidP="00EF61A9">
            <w:r w:rsidRPr="00EF61A9">
              <w:t>Interactive investigation agents operating through a threat-</w:t>
            </w:r>
            <w:r w:rsidRPr="00EF61A9">
              <w:lastRenderedPageBreak/>
              <w:t>investigation graph and SQL interface</w:t>
            </w:r>
          </w:p>
        </w:tc>
        <w:tc>
          <w:tcPr>
            <w:tcW w:w="0" w:type="auto"/>
            <w:hideMark/>
          </w:tcPr>
          <w:p w14:paraId="19F0BF22" w14:textId="77777777" w:rsidR="00EF61A9" w:rsidRPr="00EF61A9" w:rsidRDefault="00EF61A9" w:rsidP="00EF61A9">
            <w:r w:rsidRPr="00EF61A9">
              <w:lastRenderedPageBreak/>
              <w:t xml:space="preserve">Log investigation through graph-anchored questions and </w:t>
            </w:r>
            <w:r w:rsidRPr="00EF61A9">
              <w:lastRenderedPageBreak/>
              <w:t>database queries</w:t>
            </w:r>
          </w:p>
        </w:tc>
        <w:tc>
          <w:tcPr>
            <w:tcW w:w="0" w:type="auto"/>
            <w:hideMark/>
          </w:tcPr>
          <w:p w14:paraId="43E14707" w14:textId="77777777" w:rsidR="00EF61A9" w:rsidRPr="00EF61A9" w:rsidRDefault="00EF61A9" w:rsidP="00EF61A9">
            <w:r w:rsidRPr="00EF61A9">
              <w:lastRenderedPageBreak/>
              <w:t xml:space="preserve">Provides structured, automatically generated ground truth for evaluating </w:t>
            </w:r>
            <w:r w:rsidRPr="00EF61A9">
              <w:lastRenderedPageBreak/>
              <w:t>investigation reasoning</w:t>
            </w:r>
          </w:p>
        </w:tc>
        <w:tc>
          <w:tcPr>
            <w:tcW w:w="0" w:type="auto"/>
            <w:hideMark/>
          </w:tcPr>
          <w:p w14:paraId="346EC2EB" w14:textId="77777777" w:rsidR="00EF61A9" w:rsidRPr="00EF61A9" w:rsidRDefault="00EF61A9" w:rsidP="00EF61A9">
            <w:r w:rsidRPr="00EF61A9">
              <w:lastRenderedPageBreak/>
              <w:t>Controlled benchmark using simulated Azure attack scenarios</w:t>
            </w:r>
          </w:p>
        </w:tc>
      </w:tr>
      <w:tr w:rsidR="00EF61A9" w:rsidRPr="00EF61A9" w14:paraId="4F160873" w14:textId="77777777" w:rsidTr="00D36F33">
        <w:tc>
          <w:tcPr>
            <w:tcW w:w="0" w:type="auto"/>
            <w:hideMark/>
          </w:tcPr>
          <w:p w14:paraId="482DF73C" w14:textId="77777777" w:rsidR="00EF61A9" w:rsidRPr="00EF61A9" w:rsidRDefault="00EF61A9" w:rsidP="00EF61A9">
            <w:r w:rsidRPr="00EF61A9">
              <w:rPr>
                <w:b/>
                <w:bCs/>
              </w:rPr>
              <w:t>DTDA</w:t>
            </w:r>
          </w:p>
        </w:tc>
        <w:tc>
          <w:tcPr>
            <w:tcW w:w="0" w:type="auto"/>
            <w:hideMark/>
          </w:tcPr>
          <w:p w14:paraId="267291F7" w14:textId="77777777" w:rsidR="00EF61A9" w:rsidRPr="00EF61A9" w:rsidRDefault="00EF61A9" w:rsidP="00EF61A9">
            <w:r w:rsidRPr="00EF61A9">
              <w:t>Activity timeline construction, planner-executor investigation loop, and gap assessment</w:t>
            </w:r>
          </w:p>
        </w:tc>
        <w:tc>
          <w:tcPr>
            <w:tcW w:w="0" w:type="auto"/>
            <w:hideMark/>
          </w:tcPr>
          <w:p w14:paraId="14566A0E" w14:textId="77777777" w:rsidR="00EF61A9" w:rsidRPr="00EF61A9" w:rsidRDefault="00EF61A9" w:rsidP="00EF61A9">
            <w:r w:rsidRPr="00EF61A9">
              <w:t>Dynamic investigation of Defender telemetry through hypothesis generation, evidence gathering, and attack-story gap assessment</w:t>
            </w:r>
          </w:p>
        </w:tc>
        <w:tc>
          <w:tcPr>
            <w:tcW w:w="0" w:type="auto"/>
            <w:hideMark/>
          </w:tcPr>
          <w:p w14:paraId="522F4CD6" w14:textId="77777777" w:rsidR="00EF61A9" w:rsidRPr="00EF61A9" w:rsidRDefault="00EF61A9" w:rsidP="00EF61A9">
            <w:r w:rsidRPr="00EF61A9">
              <w:t>Integrates investigation and detection-gap discovery within a production security platform</w:t>
            </w:r>
          </w:p>
        </w:tc>
        <w:tc>
          <w:tcPr>
            <w:tcW w:w="0" w:type="auto"/>
            <w:hideMark/>
          </w:tcPr>
          <w:p w14:paraId="7BA39EF5" w14:textId="7D285350" w:rsidR="0017218E" w:rsidRPr="00EF61A9" w:rsidRDefault="00EF61A9" w:rsidP="0017218E">
            <w:r w:rsidRPr="00EF61A9">
              <w:t>120-day production deployment across 208 organizations, supplemented by controlled offline evaluation</w:t>
            </w:r>
          </w:p>
        </w:tc>
      </w:tr>
    </w:tbl>
    <w:p w14:paraId="2DB81152" w14:textId="77777777" w:rsidR="0017218E" w:rsidRPr="0017218E" w:rsidRDefault="0017218E" w:rsidP="0017218E">
      <w:r w:rsidRPr="0017218E">
        <w:t xml:space="preserve">Architecturally, the four systems reveal a common movement toward decomposing cybersecurity investigation rather than relying on a single LLM, but they implement this principle differently. CORTEX uses explicit multi-agent collaboration, assigning behavioral analysis, evidence acquisition, and reasoning to specialized agents, while </w:t>
      </w:r>
      <w:proofErr w:type="spellStart"/>
      <w:r w:rsidRPr="0017218E">
        <w:t>CyberSleuth</w:t>
      </w:r>
      <w:proofErr w:type="spellEnd"/>
      <w:r w:rsidRPr="0017218E">
        <w:t xml:space="preserve"> demonstrates how different forms of task delegation affect investigation reliability, with its final Flow Reporter architecture separating evidence extraction from subsequent reasoning. DTDA extends decomposition into a hypothesis-driven investigation workflow that combines activity reconstruction, iterative evidence gathering, and detection-gap assessment. </w:t>
      </w:r>
      <w:proofErr w:type="spellStart"/>
      <w:r w:rsidRPr="0017218E">
        <w:t>ExCyTIn</w:t>
      </w:r>
      <w:proofErr w:type="spellEnd"/>
      <w:r w:rsidRPr="0017218E">
        <w:t xml:space="preserve">-Bench differs by focusing on the investigation environment itself, providing a structured benchmark in which agents retrieve and connect evidence through database queries. These differences also reflect distinct conceptions of investigation: CORTEX emphasizes iterative evidence acquisition across external security systems, </w:t>
      </w:r>
      <w:proofErr w:type="spellStart"/>
      <w:r w:rsidRPr="0017218E">
        <w:t>CyberSleuth</w:t>
      </w:r>
      <w:proofErr w:type="spellEnd"/>
      <w:r w:rsidRPr="0017218E">
        <w:t xml:space="preserve"> emphasizes forensic evidence extraction from network traffic, </w:t>
      </w:r>
      <w:proofErr w:type="spellStart"/>
      <w:r w:rsidRPr="0017218E">
        <w:t>ExCyTIn</w:t>
      </w:r>
      <w:proofErr w:type="spellEnd"/>
      <w:r w:rsidRPr="0017218E">
        <w:t>-Bench evaluates interactive reasoning over structured investigation graphs, and DTDA emphasizes hypothesis generation and active search for both supporting and refuting evidence. Collectively, the systems therefore demonstrate a shift from treating SOC investigation as a classification task toward treating it as a multi-stage process of evidence retrieval, contextual reasoning, and hypothesis validation; however, they differ substantially in how much of this process is automated, how evidence is accessed, and how closely the evaluation environment resembles operational SOC conditions.</w:t>
      </w:r>
    </w:p>
    <w:p w14:paraId="4B1A0604" w14:textId="77777777" w:rsidR="00361EA6" w:rsidRDefault="00361EA6" w:rsidP="00361EA6">
      <w:r w:rsidRPr="00361EA6">
        <w:t xml:space="preserve">The evaluation settings of these systems differ considerably in realism, scale, and the aspects of investigation they measure. CORTEX is evaluated on end-to-end SOC investigations spanning ten scenarios, including cloud identity, SaaS file access, endpoint detections, and IAM policy changes, with each investigation containing telemetry, analyst </w:t>
      </w:r>
      <w:r w:rsidRPr="00361EA6">
        <w:lastRenderedPageBreak/>
        <w:t xml:space="preserve">actions, tool queries, reasoning, and final adjudication. On this evaluation, CORTEX improves actionable-alert detection F1 from 0.66 to 0.78 and reduces the false-positive rate from 24.9% to 14.2% compared with the strongest single-agent baseline, although this improvement comes with substantially higher latency (152.4 seconds median compared with 28–44.6 seconds for the baselines). </w:t>
      </w:r>
      <w:proofErr w:type="spellStart"/>
      <w:r w:rsidRPr="00361EA6">
        <w:t>CyberSleuth</w:t>
      </w:r>
      <w:proofErr w:type="spellEnd"/>
      <w:r w:rsidRPr="00361EA6">
        <w:t xml:space="preserve"> is evaluated using controlled web-attack incidents, including 20 incidents for architecture comparison, 10 previously unseen incidents involving vulnerabilities disclosed in 2025, and 10 benign browsing traces for false-positive assessment. Its final Flow Reporter Agent architecture achieves the strongest performance among the tested </w:t>
      </w:r>
      <w:proofErr w:type="spellStart"/>
      <w:r w:rsidRPr="00361EA6">
        <w:t>CyberSleuth</w:t>
      </w:r>
      <w:proofErr w:type="spellEnd"/>
      <w:r w:rsidRPr="00361EA6">
        <w:t xml:space="preserve"> variants, and on the held-out post-training-cutoff incidents the resulting system identifies the attacked service correctly in 90% of cases and the corresponding CVE in 80%; its reports are also rated positively by 25 security experts, with average scores of approximately 4.2–4.3/5 for completeness, usefulness, and coherence. </w:t>
      </w:r>
      <w:proofErr w:type="spellStart"/>
      <w:r w:rsidRPr="00361EA6">
        <w:t>ExCyTIn</w:t>
      </w:r>
      <w:proofErr w:type="spellEnd"/>
      <w:r w:rsidRPr="00361EA6">
        <w:t xml:space="preserve">-Bench evaluates LLM agents on 59 security-log tables representing eight multi-stage attack chains, generating 7,542 investigation questions with 589 held out for testing. The benchmark shows substantial variation between models: GPT-5.1 and Claude Opus 4.5 achieve the strongest results, while some smaller open-source models perform poorly, although Llama4-Maverick-17B reaches performance competitive with several proprietary models. DTDA provides the strongest evidence of operational deployment, using a 120-day production sample across 12 regions containing 1,088 alert-level customer grades from 208 organizations. It achieves 80.1% alert-level precision based on real customer feedback, while a separate offline evaluation gives GPT-5.4 an F1 score of 0.78, outperforming GPT-4.1 by 0.12 and a simpler baseline by 0.26. The system also reports a median investigation latency of 28 minutes, a median cost of $2.04 per investigation, and a 0.38% job-level failure rate. Taken together, these evaluations demonstrate promising performance across alert triage, forensic investigation, log-based reasoning, and continuous threat discovery, but they also reveal an important difference in empirical maturity: while DTDA provides evidence from real production deployment and CORTEX evaluates realistic end-to-end SOC investigations, </w:t>
      </w:r>
      <w:proofErr w:type="spellStart"/>
      <w:r w:rsidRPr="00361EA6">
        <w:t>CyberSleuth</w:t>
      </w:r>
      <w:proofErr w:type="spellEnd"/>
      <w:r w:rsidRPr="00361EA6">
        <w:t xml:space="preserve"> and </w:t>
      </w:r>
      <w:proofErr w:type="spellStart"/>
      <w:r w:rsidRPr="00361EA6">
        <w:t>ExCyTIn</w:t>
      </w:r>
      <w:proofErr w:type="spellEnd"/>
      <w:r w:rsidRPr="00361EA6">
        <w:t>-Bench primarily rely on controlled or benchmark environments. Thus, strong experimental results across these systems do not yet provide uniform evidence that agentic investigation approaches will maintain their performance under the variability and operational constraints of real-world SOC environments.</w:t>
      </w:r>
    </w:p>
    <w:p w14:paraId="6F8E3908" w14:textId="77777777" w:rsidR="00F43B9B" w:rsidRPr="00F43B9B" w:rsidRDefault="00F43B9B" w:rsidP="00F43B9B">
      <w:r w:rsidRPr="00F43B9B">
        <w:t xml:space="preserve">Despite promising results, the four approaches reveal several limitations that constrain their generalizability and operational maturity. A first challenge concerns scalability and evaluation realism. DTDA identifies the need for more scalable methods for interleaving activity-timeline construction with investigation, while </w:t>
      </w:r>
      <w:proofErr w:type="spellStart"/>
      <w:r w:rsidRPr="00F43B9B">
        <w:t>CyberSleuth</w:t>
      </w:r>
      <w:proofErr w:type="spellEnd"/>
      <w:r w:rsidRPr="00F43B9B">
        <w:t xml:space="preserve"> is evaluated primarily on controlled, containerized testbeds that cannot fully reproduce the noise, </w:t>
      </w:r>
      <w:r w:rsidRPr="00F43B9B">
        <w:lastRenderedPageBreak/>
        <w:t xml:space="preserve">unpredictability, and concurrent benign activity of enterprise networks. </w:t>
      </w:r>
      <w:proofErr w:type="spellStart"/>
      <w:r w:rsidRPr="00F43B9B">
        <w:t>ExCyTIn</w:t>
      </w:r>
      <w:proofErr w:type="spellEnd"/>
      <w:r w:rsidRPr="00F43B9B">
        <w:t xml:space="preserve">-Bench similarly uses a controlled environment and shows sensitivity to irrelevant database noise, while its performance depends substantially on explicit alert logs, which may be unavailable when sophisticated or zero-day attacks evade existing detections. CORTEX also remains limited by its coverage of ten scenario types and its dependence on complete, high-quality telemetry, raising questions about robustness under distribution shift and incomplete or noisy tool outputs. A second limitation is the incomplete nature of iterative feedback and self-correction. DTDA does not yet incorporate customer feedback, analyst decisions, or emerging threat information into a continuous learning loop, despite being evaluated using customer grades, while </w:t>
      </w:r>
      <w:proofErr w:type="spellStart"/>
      <w:r w:rsidRPr="00F43B9B">
        <w:t>CyberSleuth's</w:t>
      </w:r>
      <w:proofErr w:type="spellEnd"/>
      <w:r w:rsidRPr="00F43B9B">
        <w:t xml:space="preserve"> sequential Flow Reporter architecture does not revisit the underlying raw evidence after its initial analysis. These design choices can improve efficiency or reliability but may prevent the system from correcting an incorrect initial interpretation in the way a human investigator can iteratively return to evidence. The approaches also expose a tension between reliability, flexibility, and reasoning capability: </w:t>
      </w:r>
      <w:proofErr w:type="spellStart"/>
      <w:r w:rsidRPr="00F43B9B">
        <w:t>CyberSleuth's</w:t>
      </w:r>
      <w:proofErr w:type="spellEnd"/>
      <w:r w:rsidRPr="00F43B9B">
        <w:t xml:space="preserve"> more reliable sequential architecture limits its ability to detect certain transport-layer behaviors, while DTDA's hypothesis-generation capability remains an area requiring further improvement. Finally, agentic systems introduce security risks of their own. CORTEX, for example, depends on external tool outputs and multi-agent reasoning, creating a potential attack surface if an adversary can manipulate or inject malicious information into the evidence consumed by the agents. Collectively, these limitations indicate that current agentic investigation systems have made substantial progress toward autonomous security analysis but remain constrained by scalability, input quality, robustness, iterative self-correction, and the reliability of their reasoning under realistic adversarial conditions.</w:t>
      </w:r>
    </w:p>
    <w:p w14:paraId="6BD6FDDE" w14:textId="77777777" w:rsidR="00456A1C" w:rsidRPr="00456A1C" w:rsidRDefault="00456A1C" w:rsidP="00456A1C">
      <w:r w:rsidRPr="00456A1C">
        <w:t xml:space="preserve">Taken together, CORTEX, </w:t>
      </w:r>
      <w:proofErr w:type="spellStart"/>
      <w:r w:rsidRPr="00456A1C">
        <w:t>CyberSleuth</w:t>
      </w:r>
      <w:proofErr w:type="spellEnd"/>
      <w:r w:rsidRPr="00456A1C">
        <w:t xml:space="preserve">, </w:t>
      </w:r>
      <w:proofErr w:type="spellStart"/>
      <w:r w:rsidRPr="00456A1C">
        <w:t>ExCyTIn</w:t>
      </w:r>
      <w:proofErr w:type="spellEnd"/>
      <w:r w:rsidRPr="00456A1C">
        <w:t xml:space="preserve">-Bench, and DTDA demonstrate a clear shift from conventional alert-centric automation toward more structured and increasingly autonomous security investigation. Their architectures decompose investigation into specialized agents, sequential stages, or iterative reasoning loops, while their workflows increasingly incorporate evidence gathering, contextual analysis, hypothesis generation, and validation rather than relying solely on the initial alert. The evaluation results further demonstrate that these approaches can improve different aspects of security investigation, including actionable-alert identification, forensic analysis, log-based reasoning, and discovery of previously undetected malicious activity. However, the literature also shows that these capabilities remain fragmented and subject to important limitations. Evaluation realism varies substantially, ranging from controlled benchmarks and testbeds to large-scale production deployment, while robustness remains sensitive to input quality, environmental noise, distribution shift, and the assumptions built into each </w:t>
      </w:r>
      <w:r w:rsidRPr="00456A1C">
        <w:lastRenderedPageBreak/>
        <w:t>investigation workflow. Furthermore, existing systems do not yet consistently provide continuous self-correction or feedback mechanisms through which investigation outcomes can improve subsequent investigations and detection capabilities. The literature therefore demonstrates the feasibility of agentic security investigation, but does not yet establish a mature, general-purpose architecture capable of performing scalable, robust, and continuously improving end-to-end SOC investigation under realistic operational conditions.</w:t>
      </w:r>
    </w:p>
    <w:p w14:paraId="06B9AAC2" w14:textId="77777777" w:rsidR="00361EA6" w:rsidRDefault="00361EA6" w:rsidP="007C0BD7"/>
    <w:p w14:paraId="28D5EBFD" w14:textId="31A8023F" w:rsidR="004D5DF9" w:rsidRPr="004D5DF9" w:rsidRDefault="004D5DF9" w:rsidP="004D5DF9">
      <w:pPr>
        <w:rPr>
          <w:b/>
          <w:bCs/>
        </w:rPr>
      </w:pPr>
      <w:r w:rsidRPr="004D5DF9">
        <w:rPr>
          <w:b/>
          <w:bCs/>
        </w:rPr>
        <w:t xml:space="preserve">Theme 3: Log-Based Detection </w:t>
      </w:r>
      <w:r w:rsidR="00C6722F">
        <w:rPr>
          <w:b/>
          <w:bCs/>
        </w:rPr>
        <w:t>-</w:t>
      </w:r>
      <w:r w:rsidR="00765590">
        <w:rPr>
          <w:b/>
          <w:bCs/>
        </w:rPr>
        <w:t xml:space="preserve"> </w:t>
      </w:r>
      <w:r w:rsidRPr="004D5DF9">
        <w:rPr>
          <w:b/>
          <w:bCs/>
        </w:rPr>
        <w:t>ML vs. LLM Approaches</w:t>
      </w:r>
    </w:p>
    <w:p w14:paraId="31CB230D" w14:textId="63E4D4EB" w:rsidR="004D5DF9" w:rsidRPr="004D5DF9" w:rsidRDefault="004D5DF9" w:rsidP="003E74B8">
      <w:r w:rsidRPr="004D5DF9">
        <w:t xml:space="preserve">Security logs provide some of the most important evidence for detecting and investigating attacks, but their heterogeneous and often semi-structured, natural-language content makes automated interpretation challenging. Earlier log-anomaly detection approaches primarily rely on parsing logs into structured templates and applying statistical or machine-learning models to identify deviations from normal behavior. These methods can achieve strong detection performance when sufficient labeled data and well-defined log structures are available, but they provide limited semantic interpretation of what the observed events mean. Recent work has therefore explored large language models as an alternative or complementary approach, motivated by their ability to process natural-language log messages and reason over their semantic and contextual information. </w:t>
      </w:r>
      <w:proofErr w:type="spellStart"/>
      <w:r w:rsidRPr="004D5DF9">
        <w:t>LogLLM</w:t>
      </w:r>
      <w:proofErr w:type="spellEnd"/>
      <w:r w:rsidRPr="004D5DF9">
        <w:t xml:space="preserve">, for example, replaces dedicated log-template extraction with semantic representations from BERT before using Llama for sequence-level anomaly classification, while </w:t>
      </w:r>
      <w:proofErr w:type="spellStart"/>
      <w:r w:rsidRPr="004D5DF9">
        <w:t>LLMLogAnalyzer</w:t>
      </w:r>
      <w:proofErr w:type="spellEnd"/>
      <w:r w:rsidRPr="004D5DF9">
        <w:t xml:space="preserve"> uses parsing and retrieval mechanisms to make large log collections more accessible to LLM-based analysis. Other work investigates whether LLMs can directly interpret security rules and map them to higher-level attack knowledge such as MITRE ATT&amp;CK techniques. At the same time, systematic benchmarking shows that conventional and fine-tuned transformer approaches remain highly competitive, raising an important question: whether LLMs should replace established log-analysis methods, or instead complement them by providing capabilities that conventional detection models lack.</w:t>
      </w:r>
      <w:r w:rsidR="003E74B8" w:rsidRPr="003E74B8">
        <w:t xml:space="preserve"> Across these approaches, the literature suggests that ML and LLM-based methods are better understood as complementary rather than competing solutions: specialized ML methods provide strong task-specific accuracy and efficiency, while LLMs offer greater semantic interpretation and flexibility.</w:t>
      </w:r>
    </w:p>
    <w:p w14:paraId="55A1E98E" w14:textId="77777777" w:rsidR="00632592" w:rsidRPr="00632592" w:rsidRDefault="00632592" w:rsidP="00632592">
      <w:r w:rsidRPr="00632592">
        <w:t xml:space="preserve">The comparative evidence shows that conventional and task-specific models remain highly effective for log-based anomaly detection, particularly when labeled training data is available. The systematic log-anomaly benchmark finds that fine-tuned transformer models, particularly DeBERTa-v3, achieve the strongest overall performance across the </w:t>
      </w:r>
      <w:r w:rsidRPr="00632592">
        <w:lastRenderedPageBreak/>
        <w:t xml:space="preserve">evaluated datasets, reaching F1 scores between 95.3% and 98.9%. Traditional parsing-based pipelines also remain competitive, with combinations such as Drain and Random Forest reaching 86.4–95.1% F1, demonstrating that established approaches have not become obsolete with the emergence of LLMs. </w:t>
      </w:r>
      <w:proofErr w:type="spellStart"/>
      <w:r w:rsidRPr="00632592">
        <w:t>LogLLM</w:t>
      </w:r>
      <w:proofErr w:type="spellEnd"/>
      <w:r w:rsidRPr="00632592">
        <w:t xml:space="preserve"> similarly shows that increasing model capacity can improve anomaly-detection performance: replacing Llama-3-1B with Llama-3-8B increases F1 by 4.3%, although this improvement requires substantially greater computational resources, including an additional 7.7 GB of GPU memory and 443.2 minutes of training time. The benchmark further shows that fine-tuned models are particularly attractive for high-throughput deployments, where API-based LLM inference can become expensive when processing millions of log events. These findings suggest that specialized models retain important advantages in accuracy, efficiency, and scalability when the detection task and training data are well defined. However, their effectiveness depends on factors such as labeled data availability, log structure, and task-specific training, leaving open the question of how well they handle the semantic interpretation and flexible reasoning required beyond conventional anomaly classification.</w:t>
      </w:r>
    </w:p>
    <w:p w14:paraId="30AF69C3" w14:textId="77777777" w:rsidR="00A87C3B" w:rsidRDefault="00A87C3B" w:rsidP="00A87C3B">
      <w:r w:rsidRPr="00A87C3B">
        <w:t xml:space="preserve">LLM-based approaches address a different set of challenges by leveraging the semantic and contextual information contained in security logs rather than treating log messages primarily as structured event patterns. </w:t>
      </w:r>
      <w:proofErr w:type="spellStart"/>
      <w:r w:rsidRPr="00A87C3B">
        <w:t>LogLLM</w:t>
      </w:r>
      <w:proofErr w:type="spellEnd"/>
      <w:r w:rsidRPr="00A87C3B">
        <w:t xml:space="preserve"> combines BERT-based semantic representations with Llama for sequence-level anomaly classification, allowing the model to process log messages directly after lightweight preprocessing rather than relying on a dedicated template-extraction stage. The systematic benchmark further demonstrates the practical value of LLMs when labeled data is scarce: GPT-4 achieves 81.2–88.3% F1 in zero-shot settings without task-specific training, and the proposed Structured Log Context Prompting improves its zero-shot performance by a further 2.9–3.1 percentage points. </w:t>
      </w:r>
      <w:proofErr w:type="spellStart"/>
      <w:r w:rsidRPr="00A87C3B">
        <w:t>LLMLogAnalyzer</w:t>
      </w:r>
      <w:proofErr w:type="spellEnd"/>
      <w:r w:rsidRPr="00A87C3B">
        <w:t xml:space="preserve"> approaches the problem from a different direction, using a router, log recognizer, Drain-based parser, and retrieval-augmented generation to overcome context-window limitations and allow an LLM to query relevant portions of large log collections rather than processing entire files at once. Across its proof-of-concept evaluation, the system improves average cosine similarity and ROUGE-1 F1 by approximately 45% and 44%, respectively, compared with general-purpose LLM-based analysis tools, while also substantially reducing result variability. The NIDS/ATT&amp;CK study extends this semantic capability beyond anomaly detection by using LLMs to interpret Snort detection rules and associate them with MITRE ATT&amp;CK techniques, demonstrating that LLMs can translate low-level security information into higher-level attack concepts. These results suggest that the main contribution of LLMs is not simply higher detection accuracy, but greater flexibility in interpreting natural-language security information, operating with limited labeled data, and connecting low-level observations to contextual or semantic security knowledge.</w:t>
      </w:r>
    </w:p>
    <w:p w14:paraId="0BBD7910" w14:textId="77777777" w:rsidR="003D4871" w:rsidRDefault="003D4871" w:rsidP="003D4871">
      <w:r w:rsidRPr="003D4871">
        <w:lastRenderedPageBreak/>
        <w:t>The comparison between these approaches reveals a recurring trade-off between task-specific accuracy and the broader semantic capabilities of LLMs. The NIDS/ATT&amp;CK study provides particularly direct evidence of this distinction: when LLMs were asked to directly map Snort rules to MITRE ATT&amp;CK techniques, they achieved F1 scores of only 0.62–0.69, whereas traditional machine-learning pipelines designed by the LLMs themselves reached 0.87–0.92 F1 on the same task. Similarly, the log-anomaly benchmark shows that fine-tuned DeBERTa-v3 achieves 95.3–98.9% F1, substantially exceeding GPT-4's 81.2–88.3% zero-shot performance, although the latter requires no task-specific training and therefore addresses a different practical constraint. These results indicate that LLMs should not automatically be viewed as replacements for specialized detection models: when sufficient labeled data and a well-defined task are available, specialized models can provide higher and more consistent predictive performance. However, accuracy alone does not capture the capabilities that motivate LLM-based log analysis. LLMs can interpret natural-language security information, operate in zero- or few-shot settings, associate low-level observations with semantic security concepts, and generate explanations that are more accessible to analysts. The NIDS/ATT&amp;CK results therefore illustrate a broader complementarity: the LLM can provide flexible semantic reasoning while conventional machine-learning models can provide more reliable task-specific classification. Rather than supporting a simple transition from ML to LLMs, the evidence suggests that effective log analysis may benefit from combining specialized detection models with LLM-based interpretation and reasoning, depending on the requirements of the task and deployment environment.</w:t>
      </w:r>
    </w:p>
    <w:p w14:paraId="46B26E5B" w14:textId="77777777" w:rsidR="00BA13CF" w:rsidRPr="00BA13CF" w:rsidRDefault="00BA13CF" w:rsidP="00BA13CF">
      <w:r w:rsidRPr="00BA13CF">
        <w:t xml:space="preserve">Despite the strong results reported across these studies, their evaluation settings impose important limitations on how broadly the findings can be generalized to operational SOC environments. The log-anomaly benchmark provides broad comparative coverage across several large public datasets, but its evaluation remains restricted to English-language </w:t>
      </w:r>
      <w:proofErr w:type="spellStart"/>
      <w:r w:rsidRPr="00BA13CF">
        <w:t>LogHub</w:t>
      </w:r>
      <w:proofErr w:type="spellEnd"/>
      <w:r w:rsidRPr="00BA13CF">
        <w:t xml:space="preserve"> data and binary anomaly detection, leaving multilingual logs, more fine-grained anomaly categories, and the complexity of proprietary production environments largely unexplored. </w:t>
      </w:r>
      <w:proofErr w:type="spellStart"/>
      <w:r w:rsidRPr="00BA13CF">
        <w:t>LogLLM</w:t>
      </w:r>
      <w:proofErr w:type="spellEnd"/>
      <w:r w:rsidRPr="00BA13CF">
        <w:t xml:space="preserve"> similarly evaluates on established </w:t>
      </w:r>
      <w:proofErr w:type="spellStart"/>
      <w:r w:rsidRPr="00BA13CF">
        <w:t>LogHub</w:t>
      </w:r>
      <w:proofErr w:type="spellEnd"/>
      <w:r w:rsidRPr="00BA13CF">
        <w:t xml:space="preserve"> datasets, with Thunderbird and Liberty substantially subsampled from more than 200 million messages, meaning that its results do not fully establish how the approach behaves at true production scale; its strongest configuration also requires considerably greater computational resources. </w:t>
      </w:r>
      <w:proofErr w:type="spellStart"/>
      <w:r w:rsidRPr="00BA13CF">
        <w:t>LLMLogAnalyzer</w:t>
      </w:r>
      <w:proofErr w:type="spellEnd"/>
      <w:r w:rsidRPr="00BA13CF">
        <w:t xml:space="preserve"> faces an even more pronounced domain limitation: its proof-of-concept evaluation uses Apache, Linux, macOS, and Windows logs while explicitly leaving large-scale datasets and security-specific sources such as CERT and LANL for future work, making its reported improvements over general-purpose LLM tools difficult to translate directly to SOC investigation. The NIDS/ATT&amp;CK study likewise relies on a relatively small </w:t>
      </w:r>
      <w:r w:rsidRPr="00BA13CF">
        <w:lastRenderedPageBreak/>
        <w:t>collection of 973 Snort rules, with machine-learning evaluation requiring sufficiently frequent technique labels and therefore excluding rare techniques from the main training process. Across the four studies, the evaluations consequently provide strong evidence for specific capabilities but leave several questions open regarding robustness to noisy and heterogeneous enterprise data, rare or previously unseen security events, other log and rule formats, and sustained high-volume deployment. Moreover, the computational and economic costs observed in some experiments indicate that accuracy improvements cannot be considered independently from the resources required to obtain them. These limitations suggest that future log-analysis systems need to be evaluated not only on predictive performance, but also on their ability to generalize, operate efficiently at scale, and remain useful when the available security evidence is incomplete, noisy, or outside the conditions represented by benchmark datasets.</w:t>
      </w:r>
    </w:p>
    <w:p w14:paraId="377069A3" w14:textId="77777777" w:rsidR="00BA13CF" w:rsidRDefault="00BA13CF" w:rsidP="003D4871"/>
    <w:p w14:paraId="2E5D306F" w14:textId="77777777" w:rsidR="004C4767" w:rsidRDefault="004C4767" w:rsidP="004C4767">
      <w:r w:rsidRPr="004C4767">
        <w:t>Taken together, these studies show that the emergence of LLMs has not made conventional log-analysis methods obsolete; instead, it has expanded the range of capabilities available for interpreting security data. Fine-tuned transformers and traditional machine-learning pipelines remain highly effective for well-defined, high-throughput anomaly-detection and classification tasks, particularly when sufficient labeled data is available. LLM-based approaches provide complementary strengths in semantic interpretation, zero- and few-shot analysis, natural-language interaction, and mapping low-level security information to higher-level concepts such as MITRE ATT&amp;CK techniques. However, these advantages come with important trade-offs involving computational cost, context limitations, dependence on prompting or retrieval mechanisms, and less consistent predictive performance on specialized classification tasks. The literature therefore suggests that the most promising direction is not a wholesale replacement of specialized models with LLMs, but the integration of complementary capabilities: efficient detection and structured classification from task-specific models combined with the semantic reasoning and interpretability of LLMs. At the same time, current evaluations remain largely benchmark-driven and do not fully establish how such combinations behave under the noisy, heterogeneous, high-volume conditions of real SOC environments. Thus, an important remaining gap is how to integrate accurate and efficient log-based detection with contextual reasoning that can transform heterogeneous security evidence into information that is both operationally useful and understandable to analysts.</w:t>
      </w:r>
    </w:p>
    <w:p w14:paraId="1B454B58" w14:textId="7440C210" w:rsidR="00DE2FC8" w:rsidRDefault="00DE2FC8" w:rsidP="00DE2FC8">
      <w:pPr>
        <w:rPr>
          <w:b/>
          <w:bCs/>
        </w:rPr>
      </w:pPr>
      <w:r w:rsidRPr="00DE2FC8">
        <w:rPr>
          <w:b/>
          <w:bCs/>
        </w:rPr>
        <w:t>Theme 4: Human-AI Collaboration, Trust &amp; Explainability</w:t>
      </w:r>
    </w:p>
    <w:p w14:paraId="096FAB79" w14:textId="350827D6" w:rsidR="00DE2FC8" w:rsidRPr="00E071F6" w:rsidRDefault="00E071F6" w:rsidP="00E071F6">
      <w:r w:rsidRPr="00E071F6">
        <w:t xml:space="preserve">The ability of AI systems to detect, interpret, and investigate security events does not by itself determine their usefulness in </w:t>
      </w:r>
      <w:proofErr w:type="gramStart"/>
      <w:r w:rsidRPr="00E071F6">
        <w:t>a SOC. Security decisions</w:t>
      </w:r>
      <w:proofErr w:type="gramEnd"/>
      <w:r w:rsidRPr="00E071F6">
        <w:t xml:space="preserve"> often involve uncertainty, </w:t>
      </w:r>
      <w:r w:rsidRPr="00E071F6">
        <w:lastRenderedPageBreak/>
        <w:t>incomplete evidence, and operational consequences, meaning that analysts must be able to understand, evaluate, and ultimately take responsibility for AI-generated recommendations. This has shifted attention from the technical performance of security AI toward questions of human-AI collaboration, including how analysts use AI assistance, how they interpret its explanations, and how much autonomy they are willing to delegate to it. In particular, trust cannot be treated as a simple consequence of model accuracy: analysts must also be able to assess the evidence behind an output and understand when the system may be unreliable. The literature therefore increasingly examines AI not as a replacement for the analyst, but as a collaborative system whose usefulness depends on appropriate interaction, explainability, and allocation of decision-making authority.</w:t>
      </w:r>
    </w:p>
    <w:p w14:paraId="4C682571" w14:textId="77777777" w:rsidR="00DE2FC8" w:rsidRDefault="00DE2FC8" w:rsidP="00DE2FC8">
      <w:r w:rsidRPr="00DE2FC8">
        <w:t xml:space="preserve">The empirical study conducted at </w:t>
      </w:r>
      <w:proofErr w:type="spellStart"/>
      <w:r w:rsidRPr="00DE2FC8">
        <w:t>eSentire</w:t>
      </w:r>
      <w:proofErr w:type="spellEnd"/>
      <w:r w:rsidRPr="00DE2FC8">
        <w:t xml:space="preserve"> provides direct evidence of how SOC analysts actually incorporate LLMs into their work, addressing a gap in earlier literature that had largely discussed AI assistance theoretically. Based on 3,090 queries submitted by 45 SOC analysts over ten months, the study found that analysts primarily used the LLM as an on-demand sensemaking tool rather than delegating high-stakes security decisions to it. Common uses included interpreting raw telemetry and assisting with drafting or refining communications, while decision authority remained with the human analyst. Most interactions were relatively short, typically consisting of one to three turns, suggesting that analysts often use the LLM for targeted assistance rather than extended autonomous conversations. The study also found that 93% of observed queries corresponded to competencies in the NICE Cybersecurity Workforce Framework, indicating that LLM use was closely aligned with established analyst tasks rather than being limited to experimentation. Moreover, usage evolved over the ten-month period from initial exploration toward routine integration, providing evidence that LLM assistance can become embedded in everyday SOC workflows. However, the findings suggest that analysts currently position LLMs primarily as </w:t>
      </w:r>
      <w:r w:rsidRPr="00DE2FC8">
        <w:rPr>
          <w:b/>
          <w:bCs/>
        </w:rPr>
        <w:t>supporting sensemaking tools rather than autonomous decision-makers</w:t>
      </w:r>
      <w:r w:rsidRPr="00DE2FC8">
        <w:t>, highlighting the continuing importance of human judgment and control in security operations.</w:t>
      </w:r>
    </w:p>
    <w:p w14:paraId="5216D6C0" w14:textId="77777777" w:rsidR="00DC0BC5" w:rsidRDefault="00DC0BC5" w:rsidP="00DC0BC5">
      <w:proofErr w:type="spellStart"/>
      <w:r w:rsidRPr="00DC0BC5">
        <w:t>HuntGPT</w:t>
      </w:r>
      <w:proofErr w:type="spellEnd"/>
      <w:r w:rsidRPr="00DC0BC5">
        <w:t xml:space="preserve"> approaches human-AI collaboration from the perspective of explainability, addressing the difficulty analysts face when interpreting the technical outputs of machine-learning models. Rather than asking analysts to interpret SHAP and LIME feature-importance outputs directly, the system uses GPT-3.5 as a conversational layer that translates these technical explanations into natural-language descriptions that analysts can read and question interactively. Its three-layer architecture combines a Random Forest anomaly detector trained on KDD99, Elasticsearch for storing and retrieving anomaly and flow data, and a </w:t>
      </w:r>
      <w:proofErr w:type="spellStart"/>
      <w:r w:rsidRPr="00DC0BC5">
        <w:t>Gradio</w:t>
      </w:r>
      <w:proofErr w:type="spellEnd"/>
      <w:r w:rsidRPr="00DC0BC5">
        <w:t>-based interface through which analysts interact with the generated explanations. The evaluation found that GPT-3.5 achieved 72–82.5% accuracy on CISM-</w:t>
      </w:r>
      <w:r w:rsidRPr="00DC0BC5">
        <w:lastRenderedPageBreak/>
        <w:t>related cybersecurity questions, while its generated explanations were generally understandable despite being rated at a graduate reading level by several readability measures. The conversational format therefore demonstrates how an LLM can act as an interpretability interface between a technical detection model and a human analyst, making model outputs more accessible without replacing the underlying detection mechanism. However, the study also illustrates that explainability itself is not straightforward: explanation quality depends on the underlying model and data, the generated language may remain technically complex, and the prototype does not establish whether more understandable explanations actually improve analysts' decisions or trust in a real SOC environment.</w:t>
      </w:r>
    </w:p>
    <w:p w14:paraId="6B5939CD" w14:textId="30F65898" w:rsidR="000303EA" w:rsidRDefault="003A2CD4" w:rsidP="003A2CD4">
      <w:r w:rsidRPr="003A2CD4">
        <w:t>The tiered-autonomy framework addresses the next challenge in human-AI collaboration: determining how much decision-making authority should be delegated to an AI system. Rather than treating autonomy as a fixed property, the framework proposes five levels of AI autonomy linked to human-in-the-loop roles and argues that the appropriate level should depend on task complexity, operational risk, and analyst trust. This relationship is formalized through a dynamic model in which increasing complexity and risk reduce the level of autonomy, while greater trust permits greater delegation to the AI. The framework is demonstrated through an AI-Avatar, a fine-tuned LLM-based SOC assistant using retrieval-augmented generation and domain-specific knowledge graphs, trained on two years of cybersecurity wargaming, Red/Blue team exercises, and security-event data. In a simulated cyber range, the system reduced average incident response time from 8–15 minutes to 2.46 seconds, achieved a weighted F1-score of 94.5% with a 2.8% false-positive rate, processed up to 1,200 incidents per hour, and reduced reported analyst workload by 74%. These results demonstrate the potential benefits of increasing AI autonomy for repetitive and time-sensitive SOC tasks, but the framework also emphasizes that autonomy cannot be determined by technical performance alone. Trust calibration remains influenced by factors such as analyst experience and organizational context, while the proposed model was evaluated in a controlled environment rather than a live enterprise SOC. Thus, the study positions autonomy as a dynamic balance between AI capability and continued human oversight rather than as a simple progression toward fully autonomous security operations.</w:t>
      </w:r>
    </w:p>
    <w:p w14:paraId="343F575B" w14:textId="77777777" w:rsidR="006028B0" w:rsidRDefault="006028B0" w:rsidP="006028B0">
      <w:r w:rsidRPr="006028B0">
        <w:t xml:space="preserve">Despite addressing different aspects of human-AI collaboration, the three studies leave important questions about real-world effectiveness and generalizability. The </w:t>
      </w:r>
      <w:proofErr w:type="spellStart"/>
      <w:r w:rsidRPr="006028B0">
        <w:t>eSentire</w:t>
      </w:r>
      <w:proofErr w:type="spellEnd"/>
      <w:r w:rsidRPr="006028B0">
        <w:t xml:space="preserve"> study provides the strongest evidence of actual SOC use through its longitudinal deployment data, but it is based on a single organization and does not measure objective outcomes such as investigation accuracy, time savings, or reductions in false positives. Its voluntary usage model may also favor analysts who were already receptive to LLM assistance. </w:t>
      </w:r>
      <w:proofErr w:type="spellStart"/>
      <w:r w:rsidRPr="006028B0">
        <w:lastRenderedPageBreak/>
        <w:t>HuntGPT</w:t>
      </w:r>
      <w:proofErr w:type="spellEnd"/>
      <w:r w:rsidRPr="006028B0">
        <w:t>, in contrast, evaluates the technical accuracy and readability of its conversational explanations, but does not establish whether these explanations improve analysts' decisions, trust, or investigation performance. Its reliance on the legacy KDD99 dataset and prototype-scale architecture also limits conclusions about modern SOC environments. The tiered-autonomy framework reports substantial improvements in response speed, detection performance, throughput, and analyst workload, but these results come from a simulated cyber range and therefore do not establish how the proposed autonomy levels would behave in a live SOC. In addition, the framework's mathematical treatment of trust cannot fully capture the subjective and organizational factors that influence human willingness to delegate decisions to AI, while integration with existing SOC infrastructure may introduce additional practical constraints. Collectively, these limitations reveal an evaluation gap: existing work tends to examine analyst behavior, explainability, or autonomy separately, while comparatively little evidence evaluates whether these elements work together to produce faster, reliable, and understandable security decisions in realistic operational conditions.</w:t>
      </w:r>
    </w:p>
    <w:p w14:paraId="739BBC17" w14:textId="40FF2729" w:rsidR="00F45976" w:rsidRPr="00C62642" w:rsidRDefault="00C62642" w:rsidP="00E04C75">
      <w:r w:rsidRPr="00C62642">
        <w:t xml:space="preserve">Taken together, the three studies show that effective human-AI collaboration in SOCs depends on more than the technical accuracy of an AI system. The </w:t>
      </w:r>
      <w:proofErr w:type="spellStart"/>
      <w:r w:rsidRPr="00C62642">
        <w:t>eSentire</w:t>
      </w:r>
      <w:proofErr w:type="spellEnd"/>
      <w:r w:rsidRPr="00C62642">
        <w:t xml:space="preserve"> study demonstrates that analysts already use LLMs primarily as sensemaking aids while retaining responsibility for security decisions, suggesting that human oversight remains central even when AI becomes integrated into routine workflows. </w:t>
      </w:r>
      <w:proofErr w:type="spellStart"/>
      <w:r w:rsidRPr="00C62642">
        <w:t>HuntGPT</w:t>
      </w:r>
      <w:proofErr w:type="spellEnd"/>
      <w:r w:rsidRPr="00C62642">
        <w:t xml:space="preserve"> illustrates the complementary importance of explainability, showing how an LLM can translate technical model outputs into more accessible natural-language explanations and allow analysts to interact with those explanations conversationally. The tiered-autonomy framework extends this relationship from understanding to control, arguing that AI autonomy should be calibrated according to task complexity, operational risk, and human trust rather than increased uniformly. However, these capabilities remain largely evaluated in isolation: empirical evidence describes how analysts use AI, explainability studies assess whether outputs can be made understandable, and autonomy frameworks model how responsibility might be divided, but few studies evaluate all three dimensions within the same realistic investigation workflow. The literature therefore suggests that a useful SOC AI assistant must not only produce technically sound results, but also communicate the evidence behind those results and maintain an appropriate balance between automation and human control. Establishing how these requirements can be integrated into a single investigation system remains an important open problem.</w:t>
      </w:r>
    </w:p>
    <w:p w14:paraId="12BE3AF6" w14:textId="77777777" w:rsidR="00E04C75" w:rsidRDefault="00E04C75" w:rsidP="00E04C75">
      <w:pPr>
        <w:rPr>
          <w:b/>
          <w:bCs/>
        </w:rPr>
      </w:pPr>
    </w:p>
    <w:p w14:paraId="429BE808" w14:textId="77777777" w:rsidR="00765590" w:rsidRDefault="00765590" w:rsidP="00E04C75">
      <w:pPr>
        <w:rPr>
          <w:b/>
          <w:bCs/>
        </w:rPr>
      </w:pPr>
    </w:p>
    <w:p w14:paraId="0539CD18" w14:textId="26E8BD38" w:rsidR="00E04C75" w:rsidRDefault="00643909" w:rsidP="00E04C75">
      <w:pPr>
        <w:rPr>
          <w:b/>
          <w:bCs/>
        </w:rPr>
      </w:pPr>
      <w:r w:rsidRPr="00643909">
        <w:rPr>
          <w:b/>
          <w:bCs/>
        </w:rPr>
        <w:lastRenderedPageBreak/>
        <w:t xml:space="preserve">Global </w:t>
      </w:r>
      <w:proofErr w:type="gramStart"/>
      <w:r w:rsidRPr="00643909">
        <w:rPr>
          <w:b/>
          <w:bCs/>
        </w:rPr>
        <w:t>Synthesis :Research</w:t>
      </w:r>
      <w:proofErr w:type="gramEnd"/>
      <w:r w:rsidRPr="00643909">
        <w:rPr>
          <w:b/>
          <w:bCs/>
        </w:rPr>
        <w:t xml:space="preserve"> Gap and Motivation for Argus</w:t>
      </w:r>
    </w:p>
    <w:p w14:paraId="0758C633" w14:textId="3006856F" w:rsidR="00970718" w:rsidRPr="00E04C75" w:rsidRDefault="00970718" w:rsidP="00E04C75">
      <w:pPr>
        <w:rPr>
          <w:b/>
          <w:bCs/>
        </w:rPr>
      </w:pPr>
      <w:r w:rsidRPr="00970718">
        <w:t>Across the four themes, the literature shows that AI-assisted SOC research has developed substantial capabilities in detection, investigation, evidence interpretation, and human-AI collaboration, but these capabilities remain fragmented across different systems and evaluation settings. Existing work demonstrates that individual components can be effective, yet provides limited evidence on how they can be integrated into a coherent, analyst-facing investigation workflow. This leaves an important question of how an AI system can combine these capabilities while remaining operationally efficient, evidence</w:t>
      </w:r>
      <w:r>
        <w:t xml:space="preserve"> </w:t>
      </w:r>
      <w:r w:rsidRPr="00970718">
        <w:t>grounded, and understandable to human analysts.</w:t>
      </w:r>
    </w:p>
    <w:p w14:paraId="54FDA89C" w14:textId="77777777" w:rsidR="00643909" w:rsidRPr="00643909" w:rsidRDefault="00643909" w:rsidP="00643909">
      <w:r w:rsidRPr="00643909">
        <w:t xml:space="preserve">A recurring pattern across the literature is that improving one desirable property can introduce costs or weaknesses in another. More complex agentic reasoning and repeated tool interactions can improve investigation depth but increase latency and computational cost, larger or more capable models can improve performance while demanding greater resources, specialized detection models can provide highly accurate classifications but offer less flexible semantic reasoning, and increasing automation can reduce analyst workload while creating greater requirements for evidence, transparency, and human oversight. Similarly, explanations are valuable only when they allow analysts to understand and evaluate a conclusion rather than simply producing more text. These trade-offs suggest that an effective SOC assistant must balance three closely related dimensions: </w:t>
      </w:r>
      <w:r w:rsidRPr="00643909">
        <w:rPr>
          <w:b/>
          <w:bCs/>
        </w:rPr>
        <w:t>time</w:t>
      </w:r>
      <w:r w:rsidRPr="00643909">
        <w:t xml:space="preserve">, referring to the speed and efficiency with which an investigation can be completed; </w:t>
      </w:r>
      <w:r w:rsidRPr="00643909">
        <w:rPr>
          <w:b/>
          <w:bCs/>
        </w:rPr>
        <w:t>credibility</w:t>
      </w:r>
      <w:r w:rsidRPr="00643909">
        <w:t xml:space="preserve">, referring to the reliability, evidence grounding, and robustness of the resulting conclusions; and </w:t>
      </w:r>
      <w:r w:rsidRPr="00643909">
        <w:rPr>
          <w:b/>
          <w:bCs/>
        </w:rPr>
        <w:t>clarity</w:t>
      </w:r>
      <w:r w:rsidRPr="00643909">
        <w:t>, referring to whether analysts can understand the evidence, reasoning, and uncertainty behind those conclusions. Existing studies address individual aspects of this problem, but few evaluate them together within a single end-to-end investigation workflow under realistic conditions.</w:t>
      </w:r>
    </w:p>
    <w:p w14:paraId="35BDE281" w14:textId="54448AA9" w:rsidR="006B658A" w:rsidRDefault="00643909" w:rsidP="00F45976">
      <w:r w:rsidRPr="00643909">
        <w:t xml:space="preserve">This gap motivates the development of </w:t>
      </w:r>
      <w:r w:rsidRPr="00643909">
        <w:rPr>
          <w:b/>
          <w:bCs/>
        </w:rPr>
        <w:t>Argus</w:t>
      </w:r>
      <w:r w:rsidRPr="00643909">
        <w:t>, an AI-assisted SOC investigation system designed not merely to automate detection, but to support the analyst throughout the investigation process. Rather than treating speed, accuracy, and explainability as independent objectives, Argus is motivated by the need to balance them within the same workflow: efficiently identifying and retrieving relevant evidence, reasoning over that evidence to produce credible investigative conclusions, and presenting the resulting attack narrative in a form that analysts can understand and evaluate. The research therefore focuses on whether an integrated investigation assistant can improve investigation efficiency while maintaining evidence-grounded reasoning and analyst-understandable explanations, and on identifying the conditions under which these benefits can be achieved without sacrificing reliability or human oversight.</w:t>
      </w:r>
    </w:p>
    <w:p w14:paraId="1732D1F3" w14:textId="77777777" w:rsidR="00F45976" w:rsidRDefault="00F45976" w:rsidP="006B658A"/>
    <w:p w14:paraId="5F3AB56F" w14:textId="4A54183E" w:rsidR="006B658A" w:rsidRPr="006B658A" w:rsidRDefault="006B658A" w:rsidP="006B658A">
      <w:pPr>
        <w:rPr>
          <w:b/>
          <w:bCs/>
        </w:rPr>
      </w:pPr>
      <w:proofErr w:type="gramStart"/>
      <w:r w:rsidRPr="006B658A">
        <w:rPr>
          <w:b/>
          <w:bCs/>
        </w:rPr>
        <w:t xml:space="preserve">References </w:t>
      </w:r>
      <w:r w:rsidR="00970718">
        <w:rPr>
          <w:b/>
          <w:bCs/>
        </w:rPr>
        <w:t>:</w:t>
      </w:r>
      <w:proofErr w:type="gramEnd"/>
      <w:r w:rsidRPr="006B658A">
        <w:rPr>
          <w:b/>
          <w:bCs/>
        </w:rPr>
        <w:t xml:space="preserve"> Argus AI Literature Review</w:t>
      </w:r>
    </w:p>
    <w:p w14:paraId="6A4F5AD5" w14:textId="0A64ED7B" w:rsidR="006B658A" w:rsidRPr="006B658A" w:rsidRDefault="006B658A" w:rsidP="006B658A">
      <w:r>
        <w:t xml:space="preserve">Author </w:t>
      </w:r>
      <w:proofErr w:type="spellStart"/>
      <w:proofErr w:type="gramStart"/>
      <w:r>
        <w:t>name,f</w:t>
      </w:r>
      <w:r w:rsidRPr="006B658A">
        <w:t>ull</w:t>
      </w:r>
      <w:proofErr w:type="spellEnd"/>
      <w:proofErr w:type="gramEnd"/>
      <w:r w:rsidRPr="006B658A">
        <w:t xml:space="preserve"> Title, </w:t>
      </w:r>
      <w:proofErr w:type="spellStart"/>
      <w:r w:rsidRPr="006B658A">
        <w:t>arXiv</w:t>
      </w:r>
      <w:proofErr w:type="spellEnd"/>
      <w:r w:rsidRPr="006B658A">
        <w:t xml:space="preserve"> ID, Link</w:t>
      </w:r>
    </w:p>
    <w:p w14:paraId="4D2C4DB7" w14:textId="77777777" w:rsidR="006B658A" w:rsidRPr="006B658A" w:rsidRDefault="006B658A" w:rsidP="006B658A">
      <w:pPr>
        <w:rPr>
          <w:b/>
          <w:bCs/>
        </w:rPr>
      </w:pPr>
      <w:r w:rsidRPr="006B658A">
        <w:rPr>
          <w:b/>
          <w:bCs/>
        </w:rPr>
        <w:t>Theme 1: Landscape Surveys</w:t>
      </w:r>
    </w:p>
    <w:p w14:paraId="37AE5593" w14:textId="60F2D1FB" w:rsidR="006B658A" w:rsidRPr="006B658A" w:rsidRDefault="004F4067" w:rsidP="004F4067">
      <w:hyperlink r:id="rId6" w:history="1">
        <w:r w:rsidRPr="004F4067">
          <w:rPr>
            <w:rStyle w:val="Hyperlink"/>
            <w:b/>
            <w:bCs/>
          </w:rPr>
          <w:t>Hanxiang Xu</w:t>
        </w:r>
      </w:hyperlink>
      <w:r w:rsidRPr="004F4067">
        <w:rPr>
          <w:b/>
          <w:bCs/>
        </w:rPr>
        <w:t>, </w:t>
      </w:r>
      <w:hyperlink r:id="rId7" w:history="1">
        <w:r w:rsidRPr="004F4067">
          <w:rPr>
            <w:rStyle w:val="Hyperlink"/>
            <w:b/>
            <w:bCs/>
          </w:rPr>
          <w:t>Shenao Wang</w:t>
        </w:r>
      </w:hyperlink>
      <w:r w:rsidRPr="004F4067">
        <w:rPr>
          <w:b/>
          <w:bCs/>
        </w:rPr>
        <w:t>, </w:t>
      </w:r>
      <w:hyperlink r:id="rId8" w:history="1">
        <w:r w:rsidRPr="004F4067">
          <w:rPr>
            <w:rStyle w:val="Hyperlink"/>
            <w:b/>
            <w:bCs/>
          </w:rPr>
          <w:t>Ningke Li</w:t>
        </w:r>
      </w:hyperlink>
      <w:r w:rsidRPr="004F4067">
        <w:rPr>
          <w:b/>
          <w:bCs/>
        </w:rPr>
        <w:t>, </w:t>
      </w:r>
      <w:hyperlink r:id="rId9" w:history="1">
        <w:r w:rsidRPr="004F4067">
          <w:rPr>
            <w:rStyle w:val="Hyperlink"/>
            <w:b/>
            <w:bCs/>
          </w:rPr>
          <w:t>Kailong Wang</w:t>
        </w:r>
      </w:hyperlink>
      <w:r w:rsidRPr="004F4067">
        <w:rPr>
          <w:b/>
          <w:bCs/>
        </w:rPr>
        <w:t>, </w:t>
      </w:r>
      <w:hyperlink r:id="rId10" w:history="1">
        <w:r w:rsidRPr="004F4067">
          <w:rPr>
            <w:rStyle w:val="Hyperlink"/>
            <w:b/>
            <w:bCs/>
          </w:rPr>
          <w:t>Yanjie Zhao</w:t>
        </w:r>
      </w:hyperlink>
      <w:r w:rsidRPr="004F4067">
        <w:rPr>
          <w:b/>
          <w:bCs/>
        </w:rPr>
        <w:t>, </w:t>
      </w:r>
      <w:hyperlink r:id="rId11" w:history="1">
        <w:r w:rsidRPr="004F4067">
          <w:rPr>
            <w:rStyle w:val="Hyperlink"/>
            <w:b/>
            <w:bCs/>
          </w:rPr>
          <w:t>Kai Chen</w:t>
        </w:r>
      </w:hyperlink>
      <w:r w:rsidRPr="004F4067">
        <w:rPr>
          <w:b/>
          <w:bCs/>
        </w:rPr>
        <w:t>, </w:t>
      </w:r>
      <w:hyperlink r:id="rId12" w:history="1">
        <w:r w:rsidRPr="004F4067">
          <w:rPr>
            <w:rStyle w:val="Hyperlink"/>
            <w:b/>
            <w:bCs/>
          </w:rPr>
          <w:t>Ting Yu</w:t>
        </w:r>
      </w:hyperlink>
      <w:r w:rsidRPr="004F4067">
        <w:rPr>
          <w:b/>
          <w:bCs/>
        </w:rPr>
        <w:t>, </w:t>
      </w:r>
      <w:hyperlink r:id="rId13" w:history="1">
        <w:r w:rsidRPr="004F4067">
          <w:rPr>
            <w:rStyle w:val="Hyperlink"/>
            <w:b/>
            <w:bCs/>
          </w:rPr>
          <w:t>Yang Liu</w:t>
        </w:r>
      </w:hyperlink>
      <w:r w:rsidRPr="004F4067">
        <w:rPr>
          <w:b/>
          <w:bCs/>
        </w:rPr>
        <w:t>, </w:t>
      </w:r>
      <w:hyperlink r:id="rId14" w:history="1">
        <w:r w:rsidRPr="004F4067">
          <w:rPr>
            <w:rStyle w:val="Hyperlink"/>
            <w:b/>
            <w:bCs/>
          </w:rPr>
          <w:t>Haoyu Wang</w:t>
        </w:r>
      </w:hyperlink>
      <w:r w:rsidR="004D5F0F">
        <w:rPr>
          <w:b/>
          <w:bCs/>
        </w:rPr>
        <w:t>.</w:t>
      </w:r>
      <w:r>
        <w:rPr>
          <w:b/>
          <w:bCs/>
        </w:rPr>
        <w:t xml:space="preserve"> </w:t>
      </w:r>
      <w:r w:rsidR="006B658A" w:rsidRPr="006B658A">
        <w:rPr>
          <w:b/>
          <w:bCs/>
        </w:rPr>
        <w:t>SLR / LLM4Security SLR</w:t>
      </w:r>
      <w:r w:rsidR="006B658A" w:rsidRPr="006B658A">
        <w:t xml:space="preserve"> Large Language Models for Cyber Security: A Systematic Literature Review</w:t>
      </w:r>
      <w:r w:rsidR="004D5F0F">
        <w:t>.A</w:t>
      </w:r>
      <w:r w:rsidR="006B658A" w:rsidRPr="006B658A">
        <w:t>rXiv:2405.04760 https://arxiv.org/abs/2405.04760</w:t>
      </w:r>
    </w:p>
    <w:p w14:paraId="3615B80D" w14:textId="3AEB2FFF" w:rsidR="006B658A" w:rsidRPr="006B658A" w:rsidRDefault="004F4067" w:rsidP="004F4067">
      <w:hyperlink r:id="rId15" w:history="1">
        <w:r w:rsidRPr="004F4067">
          <w:rPr>
            <w:rStyle w:val="Hyperlink"/>
            <w:b/>
            <w:bCs/>
          </w:rPr>
          <w:t>Ali Habibzadeh</w:t>
        </w:r>
      </w:hyperlink>
      <w:r w:rsidRPr="004F4067">
        <w:rPr>
          <w:b/>
          <w:bCs/>
        </w:rPr>
        <w:t>, </w:t>
      </w:r>
      <w:hyperlink r:id="rId16" w:history="1">
        <w:r w:rsidRPr="004F4067">
          <w:rPr>
            <w:rStyle w:val="Hyperlink"/>
            <w:b/>
            <w:bCs/>
          </w:rPr>
          <w:t>Farid Feyzi</w:t>
        </w:r>
      </w:hyperlink>
      <w:r w:rsidRPr="004F4067">
        <w:rPr>
          <w:b/>
          <w:bCs/>
        </w:rPr>
        <w:t>, </w:t>
      </w:r>
      <w:hyperlink r:id="rId17" w:history="1">
        <w:r w:rsidRPr="004F4067">
          <w:rPr>
            <w:rStyle w:val="Hyperlink"/>
            <w:b/>
            <w:bCs/>
          </w:rPr>
          <w:t>Reza Ebrahimi Atani</w:t>
        </w:r>
      </w:hyperlink>
      <w:r>
        <w:rPr>
          <w:b/>
          <w:bCs/>
        </w:rPr>
        <w:t xml:space="preserve"> </w:t>
      </w:r>
      <w:r w:rsidR="004D5F0F">
        <w:rPr>
          <w:b/>
          <w:bCs/>
        </w:rPr>
        <w:t>.</w:t>
      </w:r>
      <w:r w:rsidR="006B658A" w:rsidRPr="006B658A">
        <w:rPr>
          <w:b/>
          <w:bCs/>
        </w:rPr>
        <w:t>SOC survey</w:t>
      </w:r>
      <w:r w:rsidR="006B658A" w:rsidRPr="006B658A">
        <w:t xml:space="preserve"> Large Language Models for Security Operations Centers: A Comprehensive </w:t>
      </w:r>
      <w:proofErr w:type="gramStart"/>
      <w:r w:rsidR="006B658A" w:rsidRPr="006B658A">
        <w:t xml:space="preserve">Survey </w:t>
      </w:r>
      <w:r w:rsidR="004D5F0F">
        <w:t>.A</w:t>
      </w:r>
      <w:r w:rsidR="006B658A" w:rsidRPr="006B658A">
        <w:t>rXiv</w:t>
      </w:r>
      <w:proofErr w:type="gramEnd"/>
      <w:r w:rsidR="006B658A" w:rsidRPr="006B658A">
        <w:t>:2509.10858 https://arxiv.org/abs/2509.10858</w:t>
      </w:r>
    </w:p>
    <w:p w14:paraId="7A42A7C8" w14:textId="64ED240F" w:rsidR="006B658A" w:rsidRPr="006B658A" w:rsidRDefault="000936FD" w:rsidP="000936FD">
      <w:hyperlink r:id="rId18" w:history="1">
        <w:r w:rsidRPr="000936FD">
          <w:rPr>
            <w:rStyle w:val="Hyperlink"/>
            <w:b/>
            <w:bCs/>
          </w:rPr>
          <w:t>Samuel Ndichu</w:t>
        </w:r>
      </w:hyperlink>
      <w:r w:rsidRPr="000936FD">
        <w:rPr>
          <w:b/>
          <w:bCs/>
        </w:rPr>
        <w:t>, </w:t>
      </w:r>
      <w:hyperlink r:id="rId19" w:history="1">
        <w:r w:rsidRPr="000936FD">
          <w:rPr>
            <w:rStyle w:val="Hyperlink"/>
            <w:b/>
            <w:bCs/>
          </w:rPr>
          <w:t>Tao Ban</w:t>
        </w:r>
      </w:hyperlink>
      <w:r w:rsidRPr="000936FD">
        <w:rPr>
          <w:b/>
          <w:bCs/>
        </w:rPr>
        <w:t>, </w:t>
      </w:r>
      <w:hyperlink r:id="rId20" w:history="1">
        <w:r w:rsidRPr="000936FD">
          <w:rPr>
            <w:rStyle w:val="Hyperlink"/>
            <w:b/>
            <w:bCs/>
          </w:rPr>
          <w:t>Seiichi Ozawa</w:t>
        </w:r>
      </w:hyperlink>
      <w:r w:rsidRPr="000936FD">
        <w:rPr>
          <w:b/>
          <w:bCs/>
        </w:rPr>
        <w:t>, </w:t>
      </w:r>
      <w:hyperlink r:id="rId21" w:history="1">
        <w:r w:rsidRPr="000936FD">
          <w:rPr>
            <w:rStyle w:val="Hyperlink"/>
            <w:b/>
            <w:bCs/>
          </w:rPr>
          <w:t>Takeshi Takahashi</w:t>
        </w:r>
      </w:hyperlink>
      <w:r w:rsidRPr="000936FD">
        <w:rPr>
          <w:b/>
          <w:bCs/>
        </w:rPr>
        <w:t>, </w:t>
      </w:r>
      <w:hyperlink r:id="rId22" w:history="1">
        <w:r w:rsidRPr="000936FD">
          <w:rPr>
            <w:rStyle w:val="Hyperlink"/>
            <w:b/>
            <w:bCs/>
          </w:rPr>
          <w:t>Daisuke Inoue</w:t>
        </w:r>
      </w:hyperlink>
      <w:r w:rsidR="004D5F0F">
        <w:rPr>
          <w:b/>
          <w:bCs/>
        </w:rPr>
        <w:t xml:space="preserve">. </w:t>
      </w:r>
      <w:r w:rsidR="006B658A" w:rsidRPr="006B658A">
        <w:rPr>
          <w:b/>
          <w:bCs/>
        </w:rPr>
        <w:t>Alert-fatigue survey</w:t>
      </w:r>
      <w:r w:rsidR="006B658A" w:rsidRPr="006B658A">
        <w:t xml:space="preserve"> AI-Driven Security Alert Screening and Alert Fatigue Mitigation in Security Operations Centers: A Comprehensive Survey</w:t>
      </w:r>
      <w:r w:rsidR="004D5F0F">
        <w:t>.A</w:t>
      </w:r>
      <w:r w:rsidR="006B658A" w:rsidRPr="006B658A">
        <w:t>rXiv:2605.08316 https://arxiv.org/abs/2605.08316</w:t>
      </w:r>
    </w:p>
    <w:p w14:paraId="6A2B946C" w14:textId="77777777" w:rsidR="006B658A" w:rsidRPr="006B658A" w:rsidRDefault="006B658A" w:rsidP="006B658A">
      <w:pPr>
        <w:rPr>
          <w:b/>
          <w:bCs/>
        </w:rPr>
      </w:pPr>
      <w:r w:rsidRPr="006B658A">
        <w:rPr>
          <w:b/>
          <w:bCs/>
        </w:rPr>
        <w:t>Theme 2: Agentic Investigation &amp; Triage Systems</w:t>
      </w:r>
    </w:p>
    <w:p w14:paraId="24E9DB50" w14:textId="3F152946" w:rsidR="006B658A" w:rsidRPr="006B658A" w:rsidRDefault="00816D26" w:rsidP="00816D26">
      <w:hyperlink r:id="rId23" w:history="1">
        <w:r w:rsidRPr="00816D26">
          <w:rPr>
            <w:rStyle w:val="Hyperlink"/>
            <w:b/>
            <w:bCs/>
          </w:rPr>
          <w:t>Bowen Wei</w:t>
        </w:r>
      </w:hyperlink>
      <w:r w:rsidRPr="00816D26">
        <w:rPr>
          <w:b/>
          <w:bCs/>
        </w:rPr>
        <w:t>, </w:t>
      </w:r>
      <w:hyperlink r:id="rId24" w:history="1">
        <w:r w:rsidRPr="00816D26">
          <w:rPr>
            <w:rStyle w:val="Hyperlink"/>
            <w:b/>
            <w:bCs/>
          </w:rPr>
          <w:t>Yuan Shen Tay</w:t>
        </w:r>
      </w:hyperlink>
      <w:r w:rsidRPr="00816D26">
        <w:rPr>
          <w:b/>
          <w:bCs/>
        </w:rPr>
        <w:t>, </w:t>
      </w:r>
      <w:hyperlink r:id="rId25" w:history="1">
        <w:r w:rsidRPr="00816D26">
          <w:rPr>
            <w:rStyle w:val="Hyperlink"/>
            <w:b/>
            <w:bCs/>
          </w:rPr>
          <w:t>Howard Liu</w:t>
        </w:r>
      </w:hyperlink>
      <w:r w:rsidRPr="00816D26">
        <w:rPr>
          <w:b/>
          <w:bCs/>
        </w:rPr>
        <w:t>, </w:t>
      </w:r>
      <w:hyperlink r:id="rId26" w:history="1">
        <w:r w:rsidRPr="00816D26">
          <w:rPr>
            <w:rStyle w:val="Hyperlink"/>
            <w:b/>
            <w:bCs/>
          </w:rPr>
          <w:t>Jinhao Pan</w:t>
        </w:r>
      </w:hyperlink>
      <w:r w:rsidRPr="00816D26">
        <w:rPr>
          <w:b/>
          <w:bCs/>
        </w:rPr>
        <w:t>, </w:t>
      </w:r>
      <w:hyperlink r:id="rId27" w:history="1">
        <w:r w:rsidRPr="00816D26">
          <w:rPr>
            <w:rStyle w:val="Hyperlink"/>
            <w:b/>
            <w:bCs/>
          </w:rPr>
          <w:t>Kun Luo</w:t>
        </w:r>
      </w:hyperlink>
      <w:r w:rsidRPr="00816D26">
        <w:rPr>
          <w:b/>
          <w:bCs/>
        </w:rPr>
        <w:t>, </w:t>
      </w:r>
      <w:hyperlink r:id="rId28" w:history="1">
        <w:r w:rsidRPr="00816D26">
          <w:rPr>
            <w:rStyle w:val="Hyperlink"/>
            <w:b/>
            <w:bCs/>
          </w:rPr>
          <w:t>Ziwei Zhu</w:t>
        </w:r>
      </w:hyperlink>
      <w:r w:rsidRPr="00816D26">
        <w:rPr>
          <w:b/>
          <w:bCs/>
        </w:rPr>
        <w:t>, </w:t>
      </w:r>
      <w:hyperlink r:id="rId29" w:history="1">
        <w:r w:rsidRPr="00816D26">
          <w:rPr>
            <w:rStyle w:val="Hyperlink"/>
            <w:b/>
            <w:bCs/>
          </w:rPr>
          <w:t>Chris Jordan</w:t>
        </w:r>
      </w:hyperlink>
      <w:r>
        <w:rPr>
          <w:b/>
          <w:bCs/>
        </w:rPr>
        <w:t>.</w:t>
      </w:r>
      <w:r w:rsidR="006B658A" w:rsidRPr="006B658A">
        <w:rPr>
          <w:b/>
          <w:bCs/>
        </w:rPr>
        <w:t>CORTEX</w:t>
      </w:r>
      <w:r w:rsidR="006B658A" w:rsidRPr="006B658A">
        <w:t xml:space="preserve"> CORTEX: Collaborative LLM Agents for High-Stakes Alert Triage</w:t>
      </w:r>
      <w:r w:rsidR="004D5F0F">
        <w:t>.A</w:t>
      </w:r>
      <w:r w:rsidR="006B658A" w:rsidRPr="006B658A">
        <w:t>rXiv:2510.00311 https://arxiv.org/abs/2510.00311</w:t>
      </w:r>
    </w:p>
    <w:p w14:paraId="3A8F4B01" w14:textId="7BD09B53" w:rsidR="006B658A" w:rsidRPr="006B658A" w:rsidRDefault="00E91726" w:rsidP="00E91726">
      <w:hyperlink r:id="rId30" w:history="1">
        <w:r w:rsidRPr="00E91726">
          <w:rPr>
            <w:rStyle w:val="Hyperlink"/>
            <w:b/>
            <w:bCs/>
          </w:rPr>
          <w:t>Stefano Fumero</w:t>
        </w:r>
      </w:hyperlink>
      <w:r w:rsidRPr="00E91726">
        <w:rPr>
          <w:b/>
          <w:bCs/>
        </w:rPr>
        <w:t>, </w:t>
      </w:r>
      <w:hyperlink r:id="rId31" w:history="1">
        <w:r w:rsidRPr="00E91726">
          <w:rPr>
            <w:rStyle w:val="Hyperlink"/>
            <w:b/>
            <w:bCs/>
          </w:rPr>
          <w:t>Kai Huang</w:t>
        </w:r>
      </w:hyperlink>
      <w:r w:rsidRPr="00E91726">
        <w:rPr>
          <w:b/>
          <w:bCs/>
        </w:rPr>
        <w:t>, </w:t>
      </w:r>
      <w:hyperlink r:id="rId32" w:history="1">
        <w:r w:rsidRPr="00E91726">
          <w:rPr>
            <w:rStyle w:val="Hyperlink"/>
            <w:b/>
            <w:bCs/>
          </w:rPr>
          <w:t>Matteo Boffa</w:t>
        </w:r>
      </w:hyperlink>
      <w:r w:rsidRPr="00E91726">
        <w:rPr>
          <w:b/>
          <w:bCs/>
        </w:rPr>
        <w:t>, </w:t>
      </w:r>
      <w:hyperlink r:id="rId33" w:history="1">
        <w:r w:rsidRPr="00E91726">
          <w:rPr>
            <w:rStyle w:val="Hyperlink"/>
            <w:b/>
            <w:bCs/>
          </w:rPr>
          <w:t>Danilo Giordano</w:t>
        </w:r>
      </w:hyperlink>
      <w:r w:rsidRPr="00E91726">
        <w:rPr>
          <w:b/>
          <w:bCs/>
        </w:rPr>
        <w:t>, </w:t>
      </w:r>
      <w:hyperlink r:id="rId34" w:history="1">
        <w:r w:rsidRPr="00E91726">
          <w:rPr>
            <w:rStyle w:val="Hyperlink"/>
            <w:b/>
            <w:bCs/>
          </w:rPr>
          <w:t>Marco Mellia</w:t>
        </w:r>
      </w:hyperlink>
      <w:r w:rsidRPr="00E91726">
        <w:rPr>
          <w:b/>
          <w:bCs/>
        </w:rPr>
        <w:t>, </w:t>
      </w:r>
      <w:hyperlink r:id="rId35" w:history="1">
        <w:r w:rsidRPr="00E91726">
          <w:rPr>
            <w:rStyle w:val="Hyperlink"/>
            <w:b/>
            <w:bCs/>
          </w:rPr>
          <w:t>Dario Rossi</w:t>
        </w:r>
      </w:hyperlink>
      <w:r>
        <w:rPr>
          <w:b/>
          <w:bCs/>
        </w:rPr>
        <w:t>.</w:t>
      </w:r>
      <w:r w:rsidR="006B658A" w:rsidRPr="006B658A">
        <w:rPr>
          <w:b/>
          <w:bCs/>
        </w:rPr>
        <w:t>CyberSleuth</w:t>
      </w:r>
      <w:r w:rsidR="006B658A" w:rsidRPr="006B658A">
        <w:t xml:space="preserve"> </w:t>
      </w:r>
      <w:proofErr w:type="spellStart"/>
      <w:r w:rsidR="006B658A" w:rsidRPr="006B658A">
        <w:t>CyberSleuth</w:t>
      </w:r>
      <w:proofErr w:type="spellEnd"/>
      <w:r w:rsidR="006B658A" w:rsidRPr="006B658A">
        <w:t xml:space="preserve">: Autonomous Blue-Team LLM Agent for Web Attack Forensics </w:t>
      </w:r>
      <w:r w:rsidR="00816D26">
        <w:t>.A</w:t>
      </w:r>
      <w:r w:rsidR="006B658A" w:rsidRPr="006B658A">
        <w:t>rXiv:2508.20643 https://arxiv.org/abs/2508.20643</w:t>
      </w:r>
    </w:p>
    <w:p w14:paraId="263D2F05" w14:textId="450C7A2E" w:rsidR="006B658A" w:rsidRPr="006B658A" w:rsidRDefault="000B5D0B" w:rsidP="000B5D0B">
      <w:hyperlink r:id="rId36" w:history="1">
        <w:r w:rsidRPr="000B5D0B">
          <w:rPr>
            <w:rStyle w:val="Hyperlink"/>
            <w:b/>
            <w:bCs/>
          </w:rPr>
          <w:t>Yiran Wu</w:t>
        </w:r>
      </w:hyperlink>
      <w:r w:rsidRPr="000B5D0B">
        <w:rPr>
          <w:b/>
          <w:bCs/>
        </w:rPr>
        <w:t>, </w:t>
      </w:r>
      <w:hyperlink r:id="rId37" w:history="1">
        <w:r w:rsidRPr="000B5D0B">
          <w:rPr>
            <w:rStyle w:val="Hyperlink"/>
            <w:b/>
            <w:bCs/>
          </w:rPr>
          <w:t>Mauricio Velazco</w:t>
        </w:r>
      </w:hyperlink>
      <w:r w:rsidRPr="000B5D0B">
        <w:rPr>
          <w:b/>
          <w:bCs/>
        </w:rPr>
        <w:t>, </w:t>
      </w:r>
      <w:hyperlink r:id="rId38" w:history="1">
        <w:r w:rsidRPr="000B5D0B">
          <w:rPr>
            <w:rStyle w:val="Hyperlink"/>
            <w:b/>
            <w:bCs/>
          </w:rPr>
          <w:t>Andrew Zhao</w:t>
        </w:r>
      </w:hyperlink>
      <w:r w:rsidRPr="000B5D0B">
        <w:rPr>
          <w:b/>
          <w:bCs/>
        </w:rPr>
        <w:t>, </w:t>
      </w:r>
      <w:hyperlink r:id="rId39" w:history="1">
        <w:r w:rsidRPr="000B5D0B">
          <w:rPr>
            <w:rStyle w:val="Hyperlink"/>
            <w:b/>
            <w:bCs/>
          </w:rPr>
          <w:t>Manuel Raúl Meléndez Luján</w:t>
        </w:r>
      </w:hyperlink>
      <w:r w:rsidRPr="000B5D0B">
        <w:rPr>
          <w:b/>
          <w:bCs/>
        </w:rPr>
        <w:t>, </w:t>
      </w:r>
      <w:hyperlink r:id="rId40" w:history="1">
        <w:r w:rsidRPr="000B5D0B">
          <w:rPr>
            <w:rStyle w:val="Hyperlink"/>
            <w:b/>
            <w:bCs/>
          </w:rPr>
          <w:t>Srisuma Movva</w:t>
        </w:r>
      </w:hyperlink>
      <w:r w:rsidRPr="000B5D0B">
        <w:rPr>
          <w:b/>
          <w:bCs/>
        </w:rPr>
        <w:t>, </w:t>
      </w:r>
      <w:hyperlink r:id="rId41" w:history="1">
        <w:r w:rsidRPr="000B5D0B">
          <w:rPr>
            <w:rStyle w:val="Hyperlink"/>
            <w:b/>
            <w:bCs/>
          </w:rPr>
          <w:t>Yogesh K Roy</w:t>
        </w:r>
      </w:hyperlink>
      <w:r w:rsidRPr="000B5D0B">
        <w:rPr>
          <w:b/>
          <w:bCs/>
        </w:rPr>
        <w:t>, </w:t>
      </w:r>
      <w:hyperlink r:id="rId42" w:history="1">
        <w:r w:rsidRPr="000B5D0B">
          <w:rPr>
            <w:rStyle w:val="Hyperlink"/>
            <w:b/>
            <w:bCs/>
          </w:rPr>
          <w:t>Quang Nguyen</w:t>
        </w:r>
      </w:hyperlink>
      <w:r w:rsidRPr="000B5D0B">
        <w:rPr>
          <w:b/>
          <w:bCs/>
        </w:rPr>
        <w:t>, </w:t>
      </w:r>
      <w:hyperlink r:id="rId43" w:history="1">
        <w:r w:rsidRPr="000B5D0B">
          <w:rPr>
            <w:rStyle w:val="Hyperlink"/>
            <w:b/>
            <w:bCs/>
          </w:rPr>
          <w:t>Roberto Rodriguez</w:t>
        </w:r>
      </w:hyperlink>
      <w:r w:rsidRPr="000B5D0B">
        <w:rPr>
          <w:b/>
          <w:bCs/>
        </w:rPr>
        <w:t>, </w:t>
      </w:r>
      <w:hyperlink r:id="rId44" w:history="1">
        <w:r w:rsidRPr="000B5D0B">
          <w:rPr>
            <w:rStyle w:val="Hyperlink"/>
            <w:b/>
            <w:bCs/>
          </w:rPr>
          <w:t>Qingyun Wu</w:t>
        </w:r>
      </w:hyperlink>
      <w:r w:rsidRPr="000B5D0B">
        <w:rPr>
          <w:b/>
          <w:bCs/>
        </w:rPr>
        <w:t>, </w:t>
      </w:r>
      <w:hyperlink r:id="rId45" w:history="1">
        <w:r w:rsidRPr="000B5D0B">
          <w:rPr>
            <w:rStyle w:val="Hyperlink"/>
            <w:b/>
            <w:bCs/>
          </w:rPr>
          <w:t>Michael Albada</w:t>
        </w:r>
      </w:hyperlink>
      <w:r w:rsidRPr="000B5D0B">
        <w:rPr>
          <w:b/>
          <w:bCs/>
        </w:rPr>
        <w:t>, </w:t>
      </w:r>
      <w:hyperlink r:id="rId46" w:history="1">
        <w:r w:rsidRPr="000B5D0B">
          <w:rPr>
            <w:rStyle w:val="Hyperlink"/>
            <w:b/>
            <w:bCs/>
          </w:rPr>
          <w:t>Julia Kiseleva</w:t>
        </w:r>
      </w:hyperlink>
      <w:r w:rsidRPr="000B5D0B">
        <w:rPr>
          <w:b/>
          <w:bCs/>
        </w:rPr>
        <w:t>, </w:t>
      </w:r>
      <w:hyperlink r:id="rId47" w:history="1">
        <w:r w:rsidRPr="000B5D0B">
          <w:rPr>
            <w:rStyle w:val="Hyperlink"/>
            <w:b/>
            <w:bCs/>
          </w:rPr>
          <w:t>Anand Mudgerikar</w:t>
        </w:r>
      </w:hyperlink>
      <w:r>
        <w:rPr>
          <w:b/>
          <w:bCs/>
        </w:rPr>
        <w:t>.</w:t>
      </w:r>
      <w:r w:rsidR="006B658A" w:rsidRPr="006B658A">
        <w:rPr>
          <w:b/>
          <w:bCs/>
        </w:rPr>
        <w:t>ExCyTIn-Bench</w:t>
      </w:r>
      <w:r w:rsidR="006B658A" w:rsidRPr="006B658A">
        <w:t xml:space="preserve"> </w:t>
      </w:r>
      <w:proofErr w:type="spellStart"/>
      <w:r w:rsidR="006B658A" w:rsidRPr="006B658A">
        <w:t>ExCyTIn</w:t>
      </w:r>
      <w:proofErr w:type="spellEnd"/>
      <w:r w:rsidR="006B658A" w:rsidRPr="006B658A">
        <w:t>-Bench: Evaluating LLM Agents on Cyber Threat Investigation</w:t>
      </w:r>
      <w:r>
        <w:t>.A</w:t>
      </w:r>
      <w:r w:rsidR="006B658A" w:rsidRPr="006B658A">
        <w:t>rXiv:2507.14201 https://arxiv.org/abs/2507.14201</w:t>
      </w:r>
    </w:p>
    <w:p w14:paraId="14419B80" w14:textId="75821663" w:rsidR="006B658A" w:rsidRPr="006B658A" w:rsidRDefault="00E236E4" w:rsidP="00E236E4">
      <w:hyperlink r:id="rId48" w:history="1">
        <w:r w:rsidRPr="00E236E4">
          <w:rPr>
            <w:rStyle w:val="Hyperlink"/>
            <w:b/>
            <w:bCs/>
          </w:rPr>
          <w:t>Scott Freitas</w:t>
        </w:r>
      </w:hyperlink>
      <w:r w:rsidRPr="00E236E4">
        <w:rPr>
          <w:b/>
          <w:bCs/>
        </w:rPr>
        <w:t>, </w:t>
      </w:r>
      <w:hyperlink r:id="rId49" w:history="1">
        <w:r w:rsidRPr="00E236E4">
          <w:rPr>
            <w:rStyle w:val="Hyperlink"/>
            <w:b/>
            <w:bCs/>
          </w:rPr>
          <w:t>Amir Gharib</w:t>
        </w:r>
      </w:hyperlink>
      <w:r>
        <w:rPr>
          <w:b/>
          <w:bCs/>
        </w:rPr>
        <w:t>.</w:t>
      </w:r>
      <w:r w:rsidR="006B658A" w:rsidRPr="006B658A">
        <w:rPr>
          <w:b/>
          <w:bCs/>
        </w:rPr>
        <w:t>DTDA</w:t>
      </w:r>
      <w:r w:rsidR="006B658A" w:rsidRPr="006B658A">
        <w:t xml:space="preserve"> GenAI-Driven Threat Detection with Microsoft Security Copilot</w:t>
      </w:r>
      <w:r>
        <w:t>.A</w:t>
      </w:r>
      <w:r w:rsidR="006B658A" w:rsidRPr="006B658A">
        <w:t>rXiv:2605.20896 https://arxiv.org/abs/2605.20896</w:t>
      </w:r>
    </w:p>
    <w:p w14:paraId="33F73852" w14:textId="77777777" w:rsidR="006B658A" w:rsidRPr="006B658A" w:rsidRDefault="006B658A" w:rsidP="006B658A">
      <w:pPr>
        <w:rPr>
          <w:b/>
          <w:bCs/>
        </w:rPr>
      </w:pPr>
      <w:r w:rsidRPr="006B658A">
        <w:rPr>
          <w:b/>
          <w:bCs/>
        </w:rPr>
        <w:t>Theme 3: Log-Based Detection — ML vs. LLM Approaches</w:t>
      </w:r>
    </w:p>
    <w:p w14:paraId="2E386BD2" w14:textId="4741B2CD" w:rsidR="006B658A" w:rsidRPr="006B658A" w:rsidRDefault="008071E6" w:rsidP="008071E6">
      <w:hyperlink r:id="rId50" w:history="1">
        <w:r w:rsidRPr="008071E6">
          <w:rPr>
            <w:rStyle w:val="Hyperlink"/>
            <w:b/>
            <w:bCs/>
          </w:rPr>
          <w:t>Wei Guan</w:t>
        </w:r>
      </w:hyperlink>
      <w:r w:rsidRPr="008071E6">
        <w:rPr>
          <w:b/>
          <w:bCs/>
        </w:rPr>
        <w:t>, </w:t>
      </w:r>
      <w:hyperlink r:id="rId51" w:history="1">
        <w:r w:rsidRPr="008071E6">
          <w:rPr>
            <w:rStyle w:val="Hyperlink"/>
            <w:b/>
            <w:bCs/>
          </w:rPr>
          <w:t>Jian Cao</w:t>
        </w:r>
      </w:hyperlink>
      <w:r w:rsidRPr="008071E6">
        <w:rPr>
          <w:b/>
          <w:bCs/>
        </w:rPr>
        <w:t>, </w:t>
      </w:r>
      <w:hyperlink r:id="rId52" w:history="1">
        <w:r w:rsidRPr="008071E6">
          <w:rPr>
            <w:rStyle w:val="Hyperlink"/>
            <w:b/>
            <w:bCs/>
          </w:rPr>
          <w:t>Shiyou Qian</w:t>
        </w:r>
      </w:hyperlink>
      <w:r w:rsidRPr="008071E6">
        <w:rPr>
          <w:b/>
          <w:bCs/>
        </w:rPr>
        <w:t>, </w:t>
      </w:r>
      <w:hyperlink r:id="rId53" w:history="1">
        <w:r w:rsidRPr="008071E6">
          <w:rPr>
            <w:rStyle w:val="Hyperlink"/>
            <w:b/>
            <w:bCs/>
          </w:rPr>
          <w:t>Jianqi Gao</w:t>
        </w:r>
      </w:hyperlink>
      <w:r w:rsidRPr="008071E6">
        <w:rPr>
          <w:b/>
          <w:bCs/>
        </w:rPr>
        <w:t>, </w:t>
      </w:r>
      <w:hyperlink r:id="rId54" w:history="1">
        <w:r w:rsidRPr="008071E6">
          <w:rPr>
            <w:rStyle w:val="Hyperlink"/>
            <w:b/>
            <w:bCs/>
          </w:rPr>
          <w:t>Chun Ouyang</w:t>
        </w:r>
      </w:hyperlink>
      <w:r>
        <w:rPr>
          <w:b/>
          <w:bCs/>
        </w:rPr>
        <w:t>.</w:t>
      </w:r>
      <w:r w:rsidR="006B658A" w:rsidRPr="006B658A">
        <w:rPr>
          <w:b/>
          <w:bCs/>
        </w:rPr>
        <w:t>LogLLM</w:t>
      </w:r>
      <w:r w:rsidR="006B658A" w:rsidRPr="006B658A">
        <w:t xml:space="preserve"> </w:t>
      </w:r>
      <w:proofErr w:type="spellStart"/>
      <w:r w:rsidR="006B658A" w:rsidRPr="006B658A">
        <w:t>LogLLM</w:t>
      </w:r>
      <w:proofErr w:type="spellEnd"/>
      <w:r w:rsidR="006B658A" w:rsidRPr="006B658A">
        <w:t>: Log-Based Anomaly Detection Using Large Language Models</w:t>
      </w:r>
      <w:r>
        <w:t>.A</w:t>
      </w:r>
      <w:r w:rsidR="006B658A" w:rsidRPr="006B658A">
        <w:t>rXiv:2411.08561 https://arxiv.org/abs/2411.08561</w:t>
      </w:r>
    </w:p>
    <w:p w14:paraId="458D1C73" w14:textId="774BA57E" w:rsidR="006B658A" w:rsidRPr="006B658A" w:rsidRDefault="007B66FD" w:rsidP="007B66FD">
      <w:hyperlink r:id="rId55" w:history="1">
        <w:r w:rsidRPr="007B66FD">
          <w:rPr>
            <w:rStyle w:val="Hyperlink"/>
            <w:b/>
            <w:bCs/>
          </w:rPr>
          <w:t>Disha Patel</w:t>
        </w:r>
      </w:hyperlink>
      <w:r>
        <w:rPr>
          <w:b/>
          <w:bCs/>
        </w:rPr>
        <w:t>.</w:t>
      </w:r>
      <w:r w:rsidR="006B658A" w:rsidRPr="006B658A">
        <w:rPr>
          <w:b/>
          <w:bCs/>
        </w:rPr>
        <w:t>Log-anomaly benchmark</w:t>
      </w:r>
      <w:r w:rsidR="006B658A" w:rsidRPr="006B658A">
        <w:t xml:space="preserve"> LLM-Enhanced Log Anomaly Detection: A Comprehensive Benchmark of Large Language Models for Automated System </w:t>
      </w:r>
      <w:proofErr w:type="gramStart"/>
      <w:r w:rsidR="006B658A" w:rsidRPr="006B658A">
        <w:t xml:space="preserve">Diagnostics </w:t>
      </w:r>
      <w:r w:rsidR="008071E6">
        <w:t>.A</w:t>
      </w:r>
      <w:r w:rsidR="006B658A" w:rsidRPr="006B658A">
        <w:t>rXiv</w:t>
      </w:r>
      <w:proofErr w:type="gramEnd"/>
      <w:r w:rsidR="006B658A" w:rsidRPr="006B658A">
        <w:t>:2604.12218 https://arxiv.org/abs/2604.12218</w:t>
      </w:r>
    </w:p>
    <w:p w14:paraId="5189345A" w14:textId="01A0D829" w:rsidR="006B658A" w:rsidRPr="006B658A" w:rsidRDefault="007B66FD" w:rsidP="007B66FD">
      <w:hyperlink r:id="rId56" w:history="1">
        <w:r w:rsidRPr="007B66FD">
          <w:rPr>
            <w:rStyle w:val="Hyperlink"/>
            <w:b/>
            <w:bCs/>
          </w:rPr>
          <w:t>Peng Cai</w:t>
        </w:r>
      </w:hyperlink>
      <w:r w:rsidRPr="007B66FD">
        <w:rPr>
          <w:b/>
          <w:bCs/>
        </w:rPr>
        <w:t>, </w:t>
      </w:r>
      <w:hyperlink r:id="rId57" w:history="1">
        <w:r w:rsidRPr="007B66FD">
          <w:rPr>
            <w:rStyle w:val="Hyperlink"/>
            <w:b/>
            <w:bCs/>
          </w:rPr>
          <w:t>Reza Ryan</w:t>
        </w:r>
      </w:hyperlink>
      <w:r w:rsidRPr="007B66FD">
        <w:rPr>
          <w:b/>
          <w:bCs/>
        </w:rPr>
        <w:t>, </w:t>
      </w:r>
      <w:hyperlink r:id="rId58" w:history="1">
        <w:r w:rsidRPr="007B66FD">
          <w:rPr>
            <w:rStyle w:val="Hyperlink"/>
            <w:b/>
            <w:bCs/>
          </w:rPr>
          <w:t>Nickson M. Karie</w:t>
        </w:r>
      </w:hyperlink>
      <w:r>
        <w:rPr>
          <w:b/>
          <w:bCs/>
        </w:rPr>
        <w:t>.</w:t>
      </w:r>
      <w:r w:rsidR="006B658A" w:rsidRPr="006B658A">
        <w:rPr>
          <w:b/>
          <w:bCs/>
        </w:rPr>
        <w:t>LLMLogAnalyzer</w:t>
      </w:r>
      <w:r w:rsidR="006B658A" w:rsidRPr="006B658A">
        <w:t xml:space="preserve"> </w:t>
      </w:r>
      <w:proofErr w:type="spellStart"/>
      <w:r w:rsidR="006B658A" w:rsidRPr="006B658A">
        <w:t>LLMLogAnalyzer</w:t>
      </w:r>
      <w:proofErr w:type="spellEnd"/>
      <w:r w:rsidR="006B658A" w:rsidRPr="006B658A">
        <w:t xml:space="preserve">: A Clustering-Based Log Analysis Chatbot Using Large Language </w:t>
      </w:r>
      <w:proofErr w:type="gramStart"/>
      <w:r w:rsidR="006B658A" w:rsidRPr="006B658A">
        <w:t xml:space="preserve">Models </w:t>
      </w:r>
      <w:r w:rsidR="008071E6">
        <w:t>.A</w:t>
      </w:r>
      <w:r w:rsidR="006B658A" w:rsidRPr="006B658A">
        <w:t>rXiv</w:t>
      </w:r>
      <w:proofErr w:type="gramEnd"/>
      <w:r w:rsidR="006B658A" w:rsidRPr="006B658A">
        <w:t>:2510.24031 https://arxiv.org/abs/2510.24031</w:t>
      </w:r>
    </w:p>
    <w:p w14:paraId="17AA52F7" w14:textId="52C716A2" w:rsidR="006B658A" w:rsidRPr="006B658A" w:rsidRDefault="00E66A13" w:rsidP="00E66A13">
      <w:hyperlink r:id="rId59" w:history="1">
        <w:r w:rsidRPr="00E66A13">
          <w:rPr>
            <w:rStyle w:val="Hyperlink"/>
            <w:b/>
            <w:bCs/>
          </w:rPr>
          <w:t>Nir Daniel</w:t>
        </w:r>
      </w:hyperlink>
      <w:r w:rsidRPr="00E66A13">
        <w:rPr>
          <w:b/>
          <w:bCs/>
        </w:rPr>
        <w:t>, </w:t>
      </w:r>
      <w:hyperlink r:id="rId60" w:history="1">
        <w:r w:rsidRPr="00E66A13">
          <w:rPr>
            <w:rStyle w:val="Hyperlink"/>
            <w:b/>
            <w:bCs/>
          </w:rPr>
          <w:t>Florian Klaus Kaiser</w:t>
        </w:r>
      </w:hyperlink>
      <w:r w:rsidRPr="00E66A13">
        <w:rPr>
          <w:b/>
          <w:bCs/>
        </w:rPr>
        <w:t>, </w:t>
      </w:r>
      <w:hyperlink r:id="rId61" w:history="1">
        <w:r w:rsidRPr="00E66A13">
          <w:rPr>
            <w:rStyle w:val="Hyperlink"/>
            <w:b/>
            <w:bCs/>
          </w:rPr>
          <w:t>Shay Giladi</w:t>
        </w:r>
      </w:hyperlink>
      <w:r w:rsidRPr="00E66A13">
        <w:rPr>
          <w:b/>
          <w:bCs/>
        </w:rPr>
        <w:t>, </w:t>
      </w:r>
      <w:hyperlink r:id="rId62" w:history="1">
        <w:r w:rsidRPr="00E66A13">
          <w:rPr>
            <w:rStyle w:val="Hyperlink"/>
            <w:b/>
            <w:bCs/>
          </w:rPr>
          <w:t>Sapir Sharabi</w:t>
        </w:r>
      </w:hyperlink>
      <w:r w:rsidRPr="00E66A13">
        <w:rPr>
          <w:b/>
          <w:bCs/>
        </w:rPr>
        <w:t>, </w:t>
      </w:r>
      <w:hyperlink r:id="rId63" w:history="1">
        <w:r w:rsidRPr="00E66A13">
          <w:rPr>
            <w:rStyle w:val="Hyperlink"/>
            <w:b/>
            <w:bCs/>
          </w:rPr>
          <w:t>Raz Moyal</w:t>
        </w:r>
      </w:hyperlink>
      <w:r w:rsidRPr="00E66A13">
        <w:rPr>
          <w:b/>
          <w:bCs/>
        </w:rPr>
        <w:t>, </w:t>
      </w:r>
      <w:hyperlink r:id="rId64" w:history="1">
        <w:r w:rsidRPr="00E66A13">
          <w:rPr>
            <w:rStyle w:val="Hyperlink"/>
            <w:b/>
            <w:bCs/>
          </w:rPr>
          <w:t>Shalev Shpolyansky</w:t>
        </w:r>
      </w:hyperlink>
      <w:r w:rsidRPr="00E66A13">
        <w:rPr>
          <w:b/>
          <w:bCs/>
        </w:rPr>
        <w:t>, </w:t>
      </w:r>
      <w:hyperlink r:id="rId65" w:history="1">
        <w:r w:rsidRPr="00E66A13">
          <w:rPr>
            <w:rStyle w:val="Hyperlink"/>
            <w:b/>
            <w:bCs/>
          </w:rPr>
          <w:t>Andres Murillo</w:t>
        </w:r>
      </w:hyperlink>
      <w:r w:rsidRPr="00E66A13">
        <w:rPr>
          <w:b/>
          <w:bCs/>
        </w:rPr>
        <w:t>, </w:t>
      </w:r>
      <w:hyperlink r:id="rId66" w:history="1">
        <w:r w:rsidRPr="00E66A13">
          <w:rPr>
            <w:rStyle w:val="Hyperlink"/>
            <w:b/>
            <w:bCs/>
          </w:rPr>
          <w:t>Aviad Elyashar</w:t>
        </w:r>
      </w:hyperlink>
      <w:r w:rsidRPr="00E66A13">
        <w:rPr>
          <w:b/>
          <w:bCs/>
        </w:rPr>
        <w:t>, </w:t>
      </w:r>
      <w:hyperlink r:id="rId67" w:history="1">
        <w:r w:rsidRPr="00E66A13">
          <w:rPr>
            <w:rStyle w:val="Hyperlink"/>
            <w:b/>
            <w:bCs/>
          </w:rPr>
          <w:t>Rami Puzis</w:t>
        </w:r>
      </w:hyperlink>
      <w:r>
        <w:rPr>
          <w:b/>
          <w:bCs/>
        </w:rPr>
        <w:t>.</w:t>
      </w:r>
      <w:r w:rsidR="006B658A" w:rsidRPr="006B658A">
        <w:rPr>
          <w:b/>
          <w:bCs/>
        </w:rPr>
        <w:t>NIDS/ATT&amp;CK study</w:t>
      </w:r>
      <w:r w:rsidR="006B658A" w:rsidRPr="006B658A">
        <w:t xml:space="preserve"> Labeling Network Intrusion Detection System (NIDS) Rules with MITRE ATT&amp;CK Techniques: Machine Learning vs. Large Language Models</w:t>
      </w:r>
      <w:r w:rsidR="008071E6">
        <w:t>.A</w:t>
      </w:r>
      <w:r w:rsidR="006B658A" w:rsidRPr="006B658A">
        <w:t>rXiv:2412.10978 https://arxiv.org/abs/2412.10978</w:t>
      </w:r>
    </w:p>
    <w:p w14:paraId="7C3D8147" w14:textId="77777777" w:rsidR="006B658A" w:rsidRPr="006B658A" w:rsidRDefault="006B658A" w:rsidP="006B658A">
      <w:pPr>
        <w:rPr>
          <w:b/>
          <w:bCs/>
        </w:rPr>
      </w:pPr>
      <w:r w:rsidRPr="006B658A">
        <w:rPr>
          <w:b/>
          <w:bCs/>
        </w:rPr>
        <w:t>Theme 4: Human-AI Collaboration, Trust &amp; Explainability</w:t>
      </w:r>
    </w:p>
    <w:p w14:paraId="5E957FCB" w14:textId="41566120" w:rsidR="006B658A" w:rsidRPr="006B658A" w:rsidRDefault="003B5CF1" w:rsidP="003B5CF1">
      <w:hyperlink r:id="rId68" w:history="1">
        <w:r w:rsidRPr="003B5CF1">
          <w:rPr>
            <w:rStyle w:val="Hyperlink"/>
            <w:b/>
            <w:bCs/>
          </w:rPr>
          <w:t>Ronal Singh</w:t>
        </w:r>
      </w:hyperlink>
      <w:r w:rsidRPr="003B5CF1">
        <w:rPr>
          <w:b/>
          <w:bCs/>
        </w:rPr>
        <w:t>, </w:t>
      </w:r>
      <w:hyperlink r:id="rId69" w:history="1">
        <w:r w:rsidRPr="003B5CF1">
          <w:rPr>
            <w:rStyle w:val="Hyperlink"/>
            <w:b/>
            <w:bCs/>
          </w:rPr>
          <w:t>Shahroz Tariq</w:t>
        </w:r>
      </w:hyperlink>
      <w:r w:rsidRPr="003B5CF1">
        <w:rPr>
          <w:b/>
          <w:bCs/>
        </w:rPr>
        <w:t>, </w:t>
      </w:r>
      <w:hyperlink r:id="rId70" w:history="1">
        <w:r w:rsidRPr="003B5CF1">
          <w:rPr>
            <w:rStyle w:val="Hyperlink"/>
            <w:b/>
            <w:bCs/>
          </w:rPr>
          <w:t>Fatemeh Jalalvand</w:t>
        </w:r>
      </w:hyperlink>
      <w:r w:rsidRPr="003B5CF1">
        <w:rPr>
          <w:b/>
          <w:bCs/>
        </w:rPr>
        <w:t>, </w:t>
      </w:r>
      <w:hyperlink r:id="rId71" w:history="1">
        <w:r w:rsidRPr="003B5CF1">
          <w:rPr>
            <w:rStyle w:val="Hyperlink"/>
            <w:b/>
            <w:bCs/>
          </w:rPr>
          <w:t>Mohan Baruwal Chhetri</w:t>
        </w:r>
      </w:hyperlink>
      <w:r w:rsidRPr="003B5CF1">
        <w:rPr>
          <w:b/>
          <w:bCs/>
        </w:rPr>
        <w:t>, </w:t>
      </w:r>
      <w:hyperlink r:id="rId72" w:history="1">
        <w:r w:rsidRPr="003B5CF1">
          <w:rPr>
            <w:rStyle w:val="Hyperlink"/>
            <w:b/>
            <w:bCs/>
          </w:rPr>
          <w:t>Surya Nepal</w:t>
        </w:r>
      </w:hyperlink>
      <w:r w:rsidRPr="003B5CF1">
        <w:rPr>
          <w:b/>
          <w:bCs/>
        </w:rPr>
        <w:t>, </w:t>
      </w:r>
      <w:hyperlink r:id="rId73" w:history="1">
        <w:r w:rsidRPr="003B5CF1">
          <w:rPr>
            <w:rStyle w:val="Hyperlink"/>
            <w:b/>
            <w:bCs/>
          </w:rPr>
          <w:t>Cecile Paris</w:t>
        </w:r>
      </w:hyperlink>
      <w:r w:rsidRPr="003B5CF1">
        <w:rPr>
          <w:b/>
          <w:bCs/>
        </w:rPr>
        <w:t>, </w:t>
      </w:r>
      <w:hyperlink r:id="rId74" w:history="1">
        <w:r w:rsidRPr="003B5CF1">
          <w:rPr>
            <w:rStyle w:val="Hyperlink"/>
            <w:b/>
            <w:bCs/>
          </w:rPr>
          <w:t>Martin Lochner</w:t>
        </w:r>
      </w:hyperlink>
      <w:r>
        <w:rPr>
          <w:b/>
          <w:bCs/>
        </w:rPr>
        <w:t>.</w:t>
      </w:r>
      <w:r w:rsidR="006B658A" w:rsidRPr="006B658A">
        <w:rPr>
          <w:b/>
          <w:bCs/>
        </w:rPr>
        <w:t>eSentire study</w:t>
      </w:r>
      <w:r w:rsidR="006B658A" w:rsidRPr="006B658A">
        <w:t xml:space="preserve"> LLMs in the SOC: An Empirical Study of Human-AI Collaboration in Security Operations </w:t>
      </w:r>
      <w:proofErr w:type="spellStart"/>
      <w:r w:rsidR="006B658A" w:rsidRPr="006B658A">
        <w:t>Centres</w:t>
      </w:r>
      <w:proofErr w:type="spellEnd"/>
      <w:r w:rsidR="006B658A" w:rsidRPr="006B658A">
        <w:t xml:space="preserve"> </w:t>
      </w:r>
      <w:r w:rsidR="008071E6">
        <w:t>.A</w:t>
      </w:r>
      <w:r w:rsidR="006B658A" w:rsidRPr="006B658A">
        <w:t>rXiv:2508.18947 https://arxiv.org/abs/2508.18947</w:t>
      </w:r>
    </w:p>
    <w:p w14:paraId="28548A74" w14:textId="0B9F5C3B" w:rsidR="006B658A" w:rsidRPr="006B658A" w:rsidRDefault="003B5CF1" w:rsidP="003B5CF1">
      <w:hyperlink r:id="rId75" w:history="1">
        <w:r w:rsidRPr="003B5CF1">
          <w:rPr>
            <w:rStyle w:val="Hyperlink"/>
            <w:b/>
            <w:bCs/>
          </w:rPr>
          <w:t>Tarek Ali</w:t>
        </w:r>
      </w:hyperlink>
      <w:r w:rsidRPr="003B5CF1">
        <w:rPr>
          <w:b/>
          <w:bCs/>
        </w:rPr>
        <w:t>, </w:t>
      </w:r>
      <w:hyperlink r:id="rId76" w:history="1">
        <w:r w:rsidRPr="003B5CF1">
          <w:rPr>
            <w:rStyle w:val="Hyperlink"/>
            <w:b/>
            <w:bCs/>
          </w:rPr>
          <w:t>Panos Kostakos</w:t>
        </w:r>
      </w:hyperlink>
      <w:r>
        <w:rPr>
          <w:b/>
          <w:bCs/>
        </w:rPr>
        <w:t>.</w:t>
      </w:r>
      <w:r w:rsidR="006B658A" w:rsidRPr="006B658A">
        <w:rPr>
          <w:b/>
          <w:bCs/>
        </w:rPr>
        <w:t>HuntGPT</w:t>
      </w:r>
      <w:r w:rsidR="006B658A" w:rsidRPr="006B658A">
        <w:t xml:space="preserve"> </w:t>
      </w:r>
      <w:proofErr w:type="spellStart"/>
      <w:r w:rsidR="006B658A" w:rsidRPr="006B658A">
        <w:t>HuntGPT</w:t>
      </w:r>
      <w:proofErr w:type="spellEnd"/>
      <w:r w:rsidR="006B658A" w:rsidRPr="006B658A">
        <w:t xml:space="preserve">: Integrating Machine Learning-Based Anomaly Detection and Explainable AI with Large Language </w:t>
      </w:r>
      <w:proofErr w:type="gramStart"/>
      <w:r w:rsidR="006B658A" w:rsidRPr="006B658A">
        <w:t xml:space="preserve">Models </w:t>
      </w:r>
      <w:r w:rsidR="008071E6">
        <w:t>.A</w:t>
      </w:r>
      <w:r w:rsidR="006B658A" w:rsidRPr="006B658A">
        <w:t>rXiv</w:t>
      </w:r>
      <w:proofErr w:type="gramEnd"/>
      <w:r w:rsidR="006B658A" w:rsidRPr="006B658A">
        <w:t>:2309.16021 https://arxiv.org/abs/2309.16021</w:t>
      </w:r>
    </w:p>
    <w:p w14:paraId="4E5059B5" w14:textId="0879E4A4" w:rsidR="006B658A" w:rsidRPr="006B658A" w:rsidRDefault="00DA7ADA" w:rsidP="00DA7ADA">
      <w:hyperlink r:id="rId77" w:history="1">
        <w:r w:rsidRPr="00DA7ADA">
          <w:rPr>
            <w:rStyle w:val="Hyperlink"/>
            <w:b/>
            <w:bCs/>
          </w:rPr>
          <w:t>Ahmad Mohsin</w:t>
        </w:r>
      </w:hyperlink>
      <w:r w:rsidRPr="00DA7ADA">
        <w:rPr>
          <w:b/>
          <w:bCs/>
        </w:rPr>
        <w:t>, </w:t>
      </w:r>
      <w:hyperlink r:id="rId78" w:history="1">
        <w:r w:rsidRPr="00DA7ADA">
          <w:rPr>
            <w:rStyle w:val="Hyperlink"/>
            <w:b/>
            <w:bCs/>
          </w:rPr>
          <w:t>Helge Janicke</w:t>
        </w:r>
      </w:hyperlink>
      <w:r w:rsidRPr="00DA7ADA">
        <w:rPr>
          <w:b/>
          <w:bCs/>
        </w:rPr>
        <w:t>, </w:t>
      </w:r>
      <w:hyperlink r:id="rId79" w:history="1">
        <w:r w:rsidRPr="00DA7ADA">
          <w:rPr>
            <w:rStyle w:val="Hyperlink"/>
            <w:b/>
            <w:bCs/>
          </w:rPr>
          <w:t>Ahmed Ibrahim</w:t>
        </w:r>
      </w:hyperlink>
      <w:r w:rsidRPr="00DA7ADA">
        <w:rPr>
          <w:b/>
          <w:bCs/>
        </w:rPr>
        <w:t>, </w:t>
      </w:r>
      <w:hyperlink r:id="rId80" w:history="1">
        <w:r w:rsidRPr="00DA7ADA">
          <w:rPr>
            <w:rStyle w:val="Hyperlink"/>
            <w:b/>
            <w:bCs/>
          </w:rPr>
          <w:t>Iqbal H. Sarker</w:t>
        </w:r>
      </w:hyperlink>
      <w:r w:rsidRPr="00DA7ADA">
        <w:rPr>
          <w:b/>
          <w:bCs/>
        </w:rPr>
        <w:t>, </w:t>
      </w:r>
      <w:hyperlink r:id="rId81" w:history="1">
        <w:r w:rsidRPr="00DA7ADA">
          <w:rPr>
            <w:rStyle w:val="Hyperlink"/>
            <w:b/>
            <w:bCs/>
          </w:rPr>
          <w:t>Seyit Camtepe</w:t>
        </w:r>
      </w:hyperlink>
      <w:r>
        <w:rPr>
          <w:b/>
          <w:bCs/>
        </w:rPr>
        <w:t>.</w:t>
      </w:r>
      <w:r w:rsidR="006B658A" w:rsidRPr="006B658A">
        <w:rPr>
          <w:b/>
          <w:bCs/>
        </w:rPr>
        <w:t>Tiered-autonomy framework</w:t>
      </w:r>
      <w:r w:rsidR="006B658A" w:rsidRPr="006B658A">
        <w:t xml:space="preserve"> A Unified Framework for Human-AI Collaboration in Security Operations Centers with Trusted Autonomy </w:t>
      </w:r>
      <w:r w:rsidR="008071E6">
        <w:t>.A</w:t>
      </w:r>
      <w:r w:rsidR="006B658A" w:rsidRPr="006B658A">
        <w:t>rXiv:2505.23397 https://arxiv.org/abs/2505.23397</w:t>
      </w:r>
    </w:p>
    <w:p w14:paraId="5E15B410" w14:textId="7C58BCC5" w:rsidR="006B658A" w:rsidRPr="000303EA" w:rsidRDefault="006B658A" w:rsidP="006B658A"/>
    <w:sectPr w:rsidR="006B658A" w:rsidRPr="000303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575FF"/>
    <w:multiLevelType w:val="multilevel"/>
    <w:tmpl w:val="340AB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52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3EA"/>
    <w:rsid w:val="000303EA"/>
    <w:rsid w:val="000936FD"/>
    <w:rsid w:val="000B5D0B"/>
    <w:rsid w:val="0017218E"/>
    <w:rsid w:val="001E7605"/>
    <w:rsid w:val="00225E88"/>
    <w:rsid w:val="00292622"/>
    <w:rsid w:val="00361EA6"/>
    <w:rsid w:val="00387FE1"/>
    <w:rsid w:val="003A2CD4"/>
    <w:rsid w:val="003B5CF1"/>
    <w:rsid w:val="003D4871"/>
    <w:rsid w:val="003E74B8"/>
    <w:rsid w:val="0040563C"/>
    <w:rsid w:val="00452312"/>
    <w:rsid w:val="00456A1C"/>
    <w:rsid w:val="004B42A4"/>
    <w:rsid w:val="004C4767"/>
    <w:rsid w:val="004D5DF9"/>
    <w:rsid w:val="004D5F0F"/>
    <w:rsid w:val="004F4067"/>
    <w:rsid w:val="005E04CA"/>
    <w:rsid w:val="006022B7"/>
    <w:rsid w:val="006028B0"/>
    <w:rsid w:val="00627C60"/>
    <w:rsid w:val="00632592"/>
    <w:rsid w:val="00643909"/>
    <w:rsid w:val="006B658A"/>
    <w:rsid w:val="006D3238"/>
    <w:rsid w:val="00765590"/>
    <w:rsid w:val="007B66FD"/>
    <w:rsid w:val="007C0BD7"/>
    <w:rsid w:val="008071E6"/>
    <w:rsid w:val="00816D26"/>
    <w:rsid w:val="008B5DBB"/>
    <w:rsid w:val="00970718"/>
    <w:rsid w:val="00A54C66"/>
    <w:rsid w:val="00A87C3B"/>
    <w:rsid w:val="00B1628A"/>
    <w:rsid w:val="00BA13CF"/>
    <w:rsid w:val="00C5513F"/>
    <w:rsid w:val="00C62642"/>
    <w:rsid w:val="00C6722F"/>
    <w:rsid w:val="00D049F3"/>
    <w:rsid w:val="00D36F33"/>
    <w:rsid w:val="00DA1BAB"/>
    <w:rsid w:val="00DA7ADA"/>
    <w:rsid w:val="00DC0BC5"/>
    <w:rsid w:val="00DE2FC8"/>
    <w:rsid w:val="00E04C75"/>
    <w:rsid w:val="00E071F6"/>
    <w:rsid w:val="00E1539F"/>
    <w:rsid w:val="00E236E4"/>
    <w:rsid w:val="00E506DE"/>
    <w:rsid w:val="00E66A13"/>
    <w:rsid w:val="00E91726"/>
    <w:rsid w:val="00EF61A9"/>
    <w:rsid w:val="00F43B9B"/>
    <w:rsid w:val="00F45976"/>
    <w:rsid w:val="00FD69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2F1E9"/>
  <w15:chartTrackingRefBased/>
  <w15:docId w15:val="{0639E13E-4AEE-45C3-96D4-B135650DE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3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3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3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3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3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3EA"/>
    <w:rPr>
      <w:rFonts w:eastAsiaTheme="majorEastAsia" w:cstheme="majorBidi"/>
      <w:color w:val="272727" w:themeColor="text1" w:themeTint="D8"/>
    </w:rPr>
  </w:style>
  <w:style w:type="paragraph" w:styleId="Title">
    <w:name w:val="Title"/>
    <w:basedOn w:val="Normal"/>
    <w:next w:val="Normal"/>
    <w:link w:val="TitleChar"/>
    <w:uiPriority w:val="10"/>
    <w:qFormat/>
    <w:rsid w:val="00030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3EA"/>
    <w:pPr>
      <w:spacing w:before="160"/>
      <w:jc w:val="center"/>
    </w:pPr>
    <w:rPr>
      <w:i/>
      <w:iCs/>
      <w:color w:val="404040" w:themeColor="text1" w:themeTint="BF"/>
    </w:rPr>
  </w:style>
  <w:style w:type="character" w:customStyle="1" w:styleId="QuoteChar">
    <w:name w:val="Quote Char"/>
    <w:basedOn w:val="DefaultParagraphFont"/>
    <w:link w:val="Quote"/>
    <w:uiPriority w:val="29"/>
    <w:rsid w:val="000303EA"/>
    <w:rPr>
      <w:i/>
      <w:iCs/>
      <w:color w:val="404040" w:themeColor="text1" w:themeTint="BF"/>
    </w:rPr>
  </w:style>
  <w:style w:type="paragraph" w:styleId="ListParagraph">
    <w:name w:val="List Paragraph"/>
    <w:basedOn w:val="Normal"/>
    <w:uiPriority w:val="34"/>
    <w:qFormat/>
    <w:rsid w:val="000303EA"/>
    <w:pPr>
      <w:ind w:left="720"/>
      <w:contextualSpacing/>
    </w:pPr>
  </w:style>
  <w:style w:type="character" w:styleId="IntenseEmphasis">
    <w:name w:val="Intense Emphasis"/>
    <w:basedOn w:val="DefaultParagraphFont"/>
    <w:uiPriority w:val="21"/>
    <w:qFormat/>
    <w:rsid w:val="000303EA"/>
    <w:rPr>
      <w:i/>
      <w:iCs/>
      <w:color w:val="0F4761" w:themeColor="accent1" w:themeShade="BF"/>
    </w:rPr>
  </w:style>
  <w:style w:type="paragraph" w:styleId="IntenseQuote">
    <w:name w:val="Intense Quote"/>
    <w:basedOn w:val="Normal"/>
    <w:next w:val="Normal"/>
    <w:link w:val="IntenseQuoteChar"/>
    <w:uiPriority w:val="30"/>
    <w:qFormat/>
    <w:rsid w:val="00030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3EA"/>
    <w:rPr>
      <w:i/>
      <w:iCs/>
      <w:color w:val="0F4761" w:themeColor="accent1" w:themeShade="BF"/>
    </w:rPr>
  </w:style>
  <w:style w:type="character" w:styleId="IntenseReference">
    <w:name w:val="Intense Reference"/>
    <w:basedOn w:val="DefaultParagraphFont"/>
    <w:uiPriority w:val="32"/>
    <w:qFormat/>
    <w:rsid w:val="000303EA"/>
    <w:rPr>
      <w:b/>
      <w:bCs/>
      <w:smallCaps/>
      <w:color w:val="0F4761" w:themeColor="accent1" w:themeShade="BF"/>
      <w:spacing w:val="5"/>
    </w:rPr>
  </w:style>
  <w:style w:type="character" w:styleId="Hyperlink">
    <w:name w:val="Hyperlink"/>
    <w:basedOn w:val="DefaultParagraphFont"/>
    <w:uiPriority w:val="99"/>
    <w:unhideWhenUsed/>
    <w:rsid w:val="004F4067"/>
    <w:rPr>
      <w:color w:val="467886" w:themeColor="hyperlink"/>
      <w:u w:val="single"/>
    </w:rPr>
  </w:style>
  <w:style w:type="character" w:styleId="UnresolvedMention">
    <w:name w:val="Unresolved Mention"/>
    <w:basedOn w:val="DefaultParagraphFont"/>
    <w:uiPriority w:val="99"/>
    <w:semiHidden/>
    <w:unhideWhenUsed/>
    <w:rsid w:val="004F4067"/>
    <w:rPr>
      <w:color w:val="605E5C"/>
      <w:shd w:val="clear" w:color="auto" w:fill="E1DFDD"/>
    </w:rPr>
  </w:style>
  <w:style w:type="table" w:styleId="TableGrid">
    <w:name w:val="Table Grid"/>
    <w:basedOn w:val="TableNormal"/>
    <w:uiPriority w:val="39"/>
    <w:rsid w:val="00D36F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xiv.org/search/cs?searchtype=author&amp;query=Pan,+J" TargetMode="External"/><Relationship Id="rId21" Type="http://schemas.openxmlformats.org/officeDocument/2006/relationships/hyperlink" Target="https://arxiv.org/search/cs?searchtype=author&amp;query=Takahashi,+T" TargetMode="External"/><Relationship Id="rId42" Type="http://schemas.openxmlformats.org/officeDocument/2006/relationships/hyperlink" Target="https://arxiv.org/search/cs?searchtype=author&amp;query=Nguyen,+Q" TargetMode="External"/><Relationship Id="rId47" Type="http://schemas.openxmlformats.org/officeDocument/2006/relationships/hyperlink" Target="https://arxiv.org/search/cs?searchtype=author&amp;query=Mudgerikar,+A" TargetMode="External"/><Relationship Id="rId63" Type="http://schemas.openxmlformats.org/officeDocument/2006/relationships/hyperlink" Target="https://arxiv.org/search/cs?searchtype=author&amp;query=Moyal,+R" TargetMode="External"/><Relationship Id="rId68" Type="http://schemas.openxmlformats.org/officeDocument/2006/relationships/hyperlink" Target="https://arxiv.org/search/cs?searchtype=author&amp;query=Singh,+R" TargetMode="External"/><Relationship Id="rId16" Type="http://schemas.openxmlformats.org/officeDocument/2006/relationships/hyperlink" Target="https://arxiv.org/search/cs?searchtype=author&amp;query=Feyzi,+F" TargetMode="External"/><Relationship Id="rId11" Type="http://schemas.openxmlformats.org/officeDocument/2006/relationships/hyperlink" Target="https://arxiv.org/search/cs?searchtype=author&amp;query=Chen,+K" TargetMode="External"/><Relationship Id="rId32" Type="http://schemas.openxmlformats.org/officeDocument/2006/relationships/hyperlink" Target="https://arxiv.org/search/cs?searchtype=author&amp;query=Boffa,+M" TargetMode="External"/><Relationship Id="rId37" Type="http://schemas.openxmlformats.org/officeDocument/2006/relationships/hyperlink" Target="https://arxiv.org/search/cs?searchtype=author&amp;query=Velazco,+M" TargetMode="External"/><Relationship Id="rId53" Type="http://schemas.openxmlformats.org/officeDocument/2006/relationships/hyperlink" Target="https://arxiv.org/search/cs?searchtype=author&amp;query=Gao,+J" TargetMode="External"/><Relationship Id="rId58" Type="http://schemas.openxmlformats.org/officeDocument/2006/relationships/hyperlink" Target="https://arxiv.org/search/cs?searchtype=author&amp;query=Karie,+N+M" TargetMode="External"/><Relationship Id="rId74" Type="http://schemas.openxmlformats.org/officeDocument/2006/relationships/hyperlink" Target="https://arxiv.org/search/cs?searchtype=author&amp;query=Lochner,+M" TargetMode="External"/><Relationship Id="rId79" Type="http://schemas.openxmlformats.org/officeDocument/2006/relationships/hyperlink" Target="https://arxiv.org/search/cs?searchtype=author&amp;query=Ibrahim,+A" TargetMode="External"/><Relationship Id="rId5" Type="http://schemas.openxmlformats.org/officeDocument/2006/relationships/webSettings" Target="webSettings.xml"/><Relationship Id="rId61" Type="http://schemas.openxmlformats.org/officeDocument/2006/relationships/hyperlink" Target="https://arxiv.org/search/cs?searchtype=author&amp;query=Giladi,+S" TargetMode="External"/><Relationship Id="rId82" Type="http://schemas.openxmlformats.org/officeDocument/2006/relationships/fontTable" Target="fontTable.xml"/><Relationship Id="rId19" Type="http://schemas.openxmlformats.org/officeDocument/2006/relationships/hyperlink" Target="https://arxiv.org/search/cs?searchtype=author&amp;query=Ban,+T" TargetMode="External"/><Relationship Id="rId14" Type="http://schemas.openxmlformats.org/officeDocument/2006/relationships/hyperlink" Target="https://arxiv.org/search/cs?searchtype=author&amp;query=Wang,+H" TargetMode="External"/><Relationship Id="rId22" Type="http://schemas.openxmlformats.org/officeDocument/2006/relationships/hyperlink" Target="https://arxiv.org/search/cs?searchtype=author&amp;query=Inoue,+D" TargetMode="External"/><Relationship Id="rId27" Type="http://schemas.openxmlformats.org/officeDocument/2006/relationships/hyperlink" Target="https://arxiv.org/search/cs?searchtype=author&amp;query=Luo,+K" TargetMode="External"/><Relationship Id="rId30" Type="http://schemas.openxmlformats.org/officeDocument/2006/relationships/hyperlink" Target="https://arxiv.org/search/cs?searchtype=author&amp;query=Fumero,+S" TargetMode="External"/><Relationship Id="rId35" Type="http://schemas.openxmlformats.org/officeDocument/2006/relationships/hyperlink" Target="https://arxiv.org/search/cs?searchtype=author&amp;query=Rossi,+D" TargetMode="External"/><Relationship Id="rId43" Type="http://schemas.openxmlformats.org/officeDocument/2006/relationships/hyperlink" Target="https://arxiv.org/search/cs?searchtype=author&amp;query=Rodriguez,+R" TargetMode="External"/><Relationship Id="rId48" Type="http://schemas.openxmlformats.org/officeDocument/2006/relationships/hyperlink" Target="https://arxiv.org/search/cs?searchtype=author&amp;query=Freitas,+S" TargetMode="External"/><Relationship Id="rId56" Type="http://schemas.openxmlformats.org/officeDocument/2006/relationships/hyperlink" Target="https://arxiv.org/search/cs?searchtype=author&amp;query=Cai,+P" TargetMode="External"/><Relationship Id="rId64" Type="http://schemas.openxmlformats.org/officeDocument/2006/relationships/hyperlink" Target="https://arxiv.org/search/cs?searchtype=author&amp;query=Shpolyansky,+S" TargetMode="External"/><Relationship Id="rId69" Type="http://schemas.openxmlformats.org/officeDocument/2006/relationships/hyperlink" Target="https://arxiv.org/search/cs?searchtype=author&amp;query=Tariq,+S" TargetMode="External"/><Relationship Id="rId77" Type="http://schemas.openxmlformats.org/officeDocument/2006/relationships/hyperlink" Target="https://arxiv.org/search/cs?searchtype=author&amp;query=Mohsin,+A" TargetMode="External"/><Relationship Id="rId8" Type="http://schemas.openxmlformats.org/officeDocument/2006/relationships/hyperlink" Target="https://arxiv.org/search/cs?searchtype=author&amp;query=Li,+N" TargetMode="External"/><Relationship Id="rId51" Type="http://schemas.openxmlformats.org/officeDocument/2006/relationships/hyperlink" Target="https://arxiv.org/search/cs?searchtype=author&amp;query=Cao,+J" TargetMode="External"/><Relationship Id="rId72" Type="http://schemas.openxmlformats.org/officeDocument/2006/relationships/hyperlink" Target="https://arxiv.org/search/cs?searchtype=author&amp;query=Nepal,+S" TargetMode="External"/><Relationship Id="rId80" Type="http://schemas.openxmlformats.org/officeDocument/2006/relationships/hyperlink" Target="https://arxiv.org/search/cs?searchtype=author&amp;query=Sarker,+I+H" TargetMode="External"/><Relationship Id="rId3" Type="http://schemas.openxmlformats.org/officeDocument/2006/relationships/styles" Target="styles.xml"/><Relationship Id="rId12" Type="http://schemas.openxmlformats.org/officeDocument/2006/relationships/hyperlink" Target="https://arxiv.org/search/cs?searchtype=author&amp;query=Yu,+T" TargetMode="External"/><Relationship Id="rId17" Type="http://schemas.openxmlformats.org/officeDocument/2006/relationships/hyperlink" Target="https://arxiv.org/search/cs?searchtype=author&amp;query=Atani,+R+E" TargetMode="External"/><Relationship Id="rId25" Type="http://schemas.openxmlformats.org/officeDocument/2006/relationships/hyperlink" Target="https://arxiv.org/search/cs?searchtype=author&amp;query=Liu,+H" TargetMode="External"/><Relationship Id="rId33" Type="http://schemas.openxmlformats.org/officeDocument/2006/relationships/hyperlink" Target="https://arxiv.org/search/cs?searchtype=author&amp;query=Giordano,+D" TargetMode="External"/><Relationship Id="rId38" Type="http://schemas.openxmlformats.org/officeDocument/2006/relationships/hyperlink" Target="https://arxiv.org/search/cs?searchtype=author&amp;query=Zhao,+A" TargetMode="External"/><Relationship Id="rId46" Type="http://schemas.openxmlformats.org/officeDocument/2006/relationships/hyperlink" Target="https://arxiv.org/search/cs?searchtype=author&amp;query=Kiseleva,+J" TargetMode="External"/><Relationship Id="rId59" Type="http://schemas.openxmlformats.org/officeDocument/2006/relationships/hyperlink" Target="https://arxiv.org/search/cs?searchtype=author&amp;query=Daniel,+N" TargetMode="External"/><Relationship Id="rId67" Type="http://schemas.openxmlformats.org/officeDocument/2006/relationships/hyperlink" Target="https://arxiv.org/search/cs?searchtype=author&amp;query=Puzis,+R" TargetMode="External"/><Relationship Id="rId20" Type="http://schemas.openxmlformats.org/officeDocument/2006/relationships/hyperlink" Target="https://arxiv.org/search/cs?searchtype=author&amp;query=Ozawa,+S" TargetMode="External"/><Relationship Id="rId41" Type="http://schemas.openxmlformats.org/officeDocument/2006/relationships/hyperlink" Target="https://arxiv.org/search/cs?searchtype=author&amp;query=Roy,+Y+K" TargetMode="External"/><Relationship Id="rId54" Type="http://schemas.openxmlformats.org/officeDocument/2006/relationships/hyperlink" Target="https://arxiv.org/search/cs?searchtype=author&amp;query=Ouyang,+C" TargetMode="External"/><Relationship Id="rId62" Type="http://schemas.openxmlformats.org/officeDocument/2006/relationships/hyperlink" Target="https://arxiv.org/search/cs?searchtype=author&amp;query=Sharabi,+S" TargetMode="External"/><Relationship Id="rId70" Type="http://schemas.openxmlformats.org/officeDocument/2006/relationships/hyperlink" Target="https://arxiv.org/search/cs?searchtype=author&amp;query=Jalalvand,+F" TargetMode="External"/><Relationship Id="rId75" Type="http://schemas.openxmlformats.org/officeDocument/2006/relationships/hyperlink" Target="https://arxiv.org/search/cs?searchtype=author&amp;query=Ali,+T"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arxiv.org/search/cs?searchtype=author&amp;query=Xu,+H" TargetMode="External"/><Relationship Id="rId15" Type="http://schemas.openxmlformats.org/officeDocument/2006/relationships/hyperlink" Target="https://arxiv.org/search/cs?searchtype=author&amp;query=Habibzadeh,+A" TargetMode="External"/><Relationship Id="rId23" Type="http://schemas.openxmlformats.org/officeDocument/2006/relationships/hyperlink" Target="https://arxiv.org/search/cs?searchtype=author&amp;query=Wei,+B" TargetMode="External"/><Relationship Id="rId28" Type="http://schemas.openxmlformats.org/officeDocument/2006/relationships/hyperlink" Target="https://arxiv.org/search/cs?searchtype=author&amp;query=Zhu,+Z" TargetMode="External"/><Relationship Id="rId36" Type="http://schemas.openxmlformats.org/officeDocument/2006/relationships/hyperlink" Target="https://arxiv.org/search/cs?searchtype=author&amp;query=Wu,+Y" TargetMode="External"/><Relationship Id="rId49" Type="http://schemas.openxmlformats.org/officeDocument/2006/relationships/hyperlink" Target="https://arxiv.org/search/cs?searchtype=author&amp;query=Gharib,+A" TargetMode="External"/><Relationship Id="rId57" Type="http://schemas.openxmlformats.org/officeDocument/2006/relationships/hyperlink" Target="https://arxiv.org/search/cs?searchtype=author&amp;query=Ryan,+R" TargetMode="External"/><Relationship Id="rId10" Type="http://schemas.openxmlformats.org/officeDocument/2006/relationships/hyperlink" Target="https://arxiv.org/search/cs?searchtype=author&amp;query=Zhao,+Y" TargetMode="External"/><Relationship Id="rId31" Type="http://schemas.openxmlformats.org/officeDocument/2006/relationships/hyperlink" Target="https://arxiv.org/search/cs?searchtype=author&amp;query=Huang,+K" TargetMode="External"/><Relationship Id="rId44" Type="http://schemas.openxmlformats.org/officeDocument/2006/relationships/hyperlink" Target="https://arxiv.org/search/cs?searchtype=author&amp;query=Wu,+Q" TargetMode="External"/><Relationship Id="rId52" Type="http://schemas.openxmlformats.org/officeDocument/2006/relationships/hyperlink" Target="https://arxiv.org/search/cs?searchtype=author&amp;query=Qian,+S" TargetMode="External"/><Relationship Id="rId60" Type="http://schemas.openxmlformats.org/officeDocument/2006/relationships/hyperlink" Target="https://arxiv.org/search/cs?searchtype=author&amp;query=Kaiser,+F+K" TargetMode="External"/><Relationship Id="rId65" Type="http://schemas.openxmlformats.org/officeDocument/2006/relationships/hyperlink" Target="https://arxiv.org/search/cs?searchtype=author&amp;query=Murillo,+A" TargetMode="External"/><Relationship Id="rId73" Type="http://schemas.openxmlformats.org/officeDocument/2006/relationships/hyperlink" Target="https://arxiv.org/search/cs?searchtype=author&amp;query=Paris,+C" TargetMode="External"/><Relationship Id="rId78" Type="http://schemas.openxmlformats.org/officeDocument/2006/relationships/hyperlink" Target="https://arxiv.org/search/cs?searchtype=author&amp;query=Janicke,+H" TargetMode="External"/><Relationship Id="rId81" Type="http://schemas.openxmlformats.org/officeDocument/2006/relationships/hyperlink" Target="https://arxiv.org/search/cs?searchtype=author&amp;query=Camtepe,+S" TargetMode="External"/><Relationship Id="rId4" Type="http://schemas.openxmlformats.org/officeDocument/2006/relationships/settings" Target="settings.xml"/><Relationship Id="rId9" Type="http://schemas.openxmlformats.org/officeDocument/2006/relationships/hyperlink" Target="https://arxiv.org/search/cs?searchtype=author&amp;query=Wang,+K" TargetMode="External"/><Relationship Id="rId13" Type="http://schemas.openxmlformats.org/officeDocument/2006/relationships/hyperlink" Target="https://arxiv.org/search/cs?searchtype=author&amp;query=Liu,+Y" TargetMode="External"/><Relationship Id="rId18" Type="http://schemas.openxmlformats.org/officeDocument/2006/relationships/hyperlink" Target="https://arxiv.org/search/cs?searchtype=author&amp;query=Ndichu,+S" TargetMode="External"/><Relationship Id="rId39" Type="http://schemas.openxmlformats.org/officeDocument/2006/relationships/hyperlink" Target="https://arxiv.org/search/cs?searchtype=author&amp;query=Luj%C3%A1n,+M+R+M" TargetMode="External"/><Relationship Id="rId34" Type="http://schemas.openxmlformats.org/officeDocument/2006/relationships/hyperlink" Target="https://arxiv.org/search/cs?searchtype=author&amp;query=Mellia,+M" TargetMode="External"/><Relationship Id="rId50" Type="http://schemas.openxmlformats.org/officeDocument/2006/relationships/hyperlink" Target="https://arxiv.org/search/cs?searchtype=author&amp;query=Guan,+W" TargetMode="External"/><Relationship Id="rId55" Type="http://schemas.openxmlformats.org/officeDocument/2006/relationships/hyperlink" Target="https://arxiv.org/search/cs?searchtype=author&amp;query=Patel,+D" TargetMode="External"/><Relationship Id="rId76" Type="http://schemas.openxmlformats.org/officeDocument/2006/relationships/hyperlink" Target="https://arxiv.org/search/cs?searchtype=author&amp;query=Kostakos,+P" TargetMode="External"/><Relationship Id="rId7" Type="http://schemas.openxmlformats.org/officeDocument/2006/relationships/hyperlink" Target="https://arxiv.org/search/cs?searchtype=author&amp;query=Wang,+S" TargetMode="External"/><Relationship Id="rId71" Type="http://schemas.openxmlformats.org/officeDocument/2006/relationships/hyperlink" Target="https://arxiv.org/search/cs?searchtype=author&amp;query=Chhetri,+M+B" TargetMode="External"/><Relationship Id="rId2" Type="http://schemas.openxmlformats.org/officeDocument/2006/relationships/numbering" Target="numbering.xml"/><Relationship Id="rId29" Type="http://schemas.openxmlformats.org/officeDocument/2006/relationships/hyperlink" Target="https://arxiv.org/search/cs?searchtype=author&amp;query=Jordan,+C" TargetMode="External"/><Relationship Id="rId24" Type="http://schemas.openxmlformats.org/officeDocument/2006/relationships/hyperlink" Target="https://arxiv.org/search/cs?searchtype=author&amp;query=Tay,+Y+S" TargetMode="External"/><Relationship Id="rId40" Type="http://schemas.openxmlformats.org/officeDocument/2006/relationships/hyperlink" Target="https://arxiv.org/search/cs?searchtype=author&amp;query=Movva,+S" TargetMode="External"/><Relationship Id="rId45" Type="http://schemas.openxmlformats.org/officeDocument/2006/relationships/hyperlink" Target="https://arxiv.org/search/cs?searchtype=author&amp;query=Albada,+M" TargetMode="External"/><Relationship Id="rId66" Type="http://schemas.openxmlformats.org/officeDocument/2006/relationships/hyperlink" Target="https://arxiv.org/search/cs?searchtype=author&amp;query=Elyasha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A81A9-BB9E-4A9F-B179-123FA02B4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15</Pages>
  <Words>7063</Words>
  <Characters>40260</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batoul djaafar</dc:creator>
  <cp:keywords/>
  <dc:description/>
  <cp:lastModifiedBy>batoul djaafar</cp:lastModifiedBy>
  <cp:revision>50</cp:revision>
  <dcterms:created xsi:type="dcterms:W3CDTF">2026-08-05T20:07:00Z</dcterms:created>
  <dcterms:modified xsi:type="dcterms:W3CDTF">2026-08-09T16:11:00Z</dcterms:modified>
</cp:coreProperties>
</file>