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1B9DD" w14:textId="77777777" w:rsidR="004C7E4E" w:rsidRDefault="004C7E4E">
      <w:pPr>
        <w:pStyle w:val="1"/>
        <w:rPr>
          <w:rFonts w:eastAsiaTheme="minorEastAsia"/>
          <w:b/>
          <w:bCs/>
        </w:rPr>
      </w:pPr>
    </w:p>
    <w:p w14:paraId="167A15C8" w14:textId="77777777" w:rsidR="00444024" w:rsidRDefault="00444024">
      <w:pPr>
        <w:pStyle w:val="1"/>
        <w:rPr>
          <w:rFonts w:ascii="Helvetica Neue" w:eastAsia="Helvetica Neue" w:hAnsi="Helvetica Neue" w:cs="Helvetica Neue"/>
          <w:b/>
          <w:bCs/>
          <w:color w:val="03A87C"/>
        </w:rPr>
      </w:pPr>
      <w:r w:rsidRPr="00444024">
        <w:rPr>
          <w:rFonts w:ascii="Helvetica Neue" w:eastAsia="Helvetica Neue" w:hAnsi="Helvetica Neue" w:cs="Helvetica Neue"/>
          <w:b/>
          <w:bCs/>
          <w:color w:val="03A87C"/>
        </w:rPr>
        <w:t xml:space="preserve">3D Breast Ultrasound Object </w:t>
      </w:r>
      <w:proofErr w:type="spellStart"/>
      <w:r w:rsidRPr="00444024">
        <w:rPr>
          <w:rFonts w:ascii="Helvetica Neue" w:eastAsia="Helvetica Neue" w:hAnsi="Helvetica Neue" w:cs="Helvetica Neue"/>
          <w:b/>
          <w:bCs/>
          <w:color w:val="03A87C"/>
        </w:rPr>
        <w:t>detection</w:t>
      </w:r>
    </w:p>
    <w:p w14:paraId="06F8BD49" w14:textId="2C355E94" w:rsidR="004C7E4E" w:rsidRDefault="00000000">
      <w:pPr>
        <w:pStyle w:val="1"/>
        <w:rPr>
          <w:rFonts w:ascii="Helvetica Neue" w:eastAsia="Helvetica Neue" w:hAnsi="Helvetica Neue" w:cs="Helvetica Neue"/>
          <w:b/>
          <w:bCs/>
          <w:color w:val="EA2F65"/>
          <w:kern w:val="0"/>
          <w:sz w:val="36"/>
          <w:szCs w:val="36"/>
          <w:shd w:val="clear" w:color="auto" w:fill="FFFFFF"/>
          <w:lang w:bidi="ar"/>
        </w:rPr>
      </w:pPr>
      <w:proofErr w:type="spellEnd"/>
      <w:r>
        <w:rPr>
          <w:rFonts w:ascii="Helvetica Neue" w:eastAsia="Helvetica Neue" w:hAnsi="Helvetica Neue" w:cs="Helvetica Neue"/>
          <w:b/>
          <w:bCs/>
          <w:color w:val="EA2F65"/>
          <w:kern w:val="0"/>
          <w:sz w:val="36"/>
          <w:szCs w:val="36"/>
          <w:shd w:val="clear" w:color="auto" w:fill="FFFFFF"/>
          <w:lang w:bidi="ar"/>
        </w:rPr>
        <w:t>Project Leaders</w:t>
      </w:r>
    </w:p>
    <w:p w14:paraId="0F8244E8" w14:textId="1306EE32" w:rsidR="004C7E4E" w:rsidRDefault="00444024">
      <w:pPr>
        <w:widowControl/>
        <w:rPr>
          <w:rFonts w:ascii="Helvetica Neue" w:eastAsia="Helvetica Neue" w:hAnsi="Helvetica Neue" w:cs="Helvetica Neue"/>
          <w:color w:val="EA2F65"/>
          <w:kern w:val="0"/>
          <w:sz w:val="28"/>
          <w:szCs w:val="28"/>
          <w:shd w:val="clear" w:color="auto" w:fill="FFFFFF"/>
          <w:lang w:bidi="ar"/>
        </w:rPr>
      </w:pPr>
      <w:r>
        <w:rPr>
          <w:rFonts w:ascii="Helvetica Neue" w:eastAsia="Helvetica Neue" w:hAnsi="Helvetica Neue" w:cs="Helvetica Neue"/>
          <w:color w:val="EA2F65"/>
          <w:kern w:val="0"/>
          <w:sz w:val="28"/>
          <w:szCs w:val="28"/>
          <w:shd w:val="clear" w:color="auto" w:fill="FFFFFF"/>
          <w:lang w:bidi="ar"/>
        </w:rPr>
        <w:t>Q</w:t>
      </w:r>
      <w:r>
        <w:rPr>
          <w:rFonts w:ascii="Helvetica Neue" w:eastAsia="Helvetica Neue" w:hAnsi="Helvetica Neue" w:cs="Helvetica Neue" w:hint="eastAsia"/>
          <w:color w:val="EA2F65"/>
          <w:kern w:val="0"/>
          <w:sz w:val="28"/>
          <w:szCs w:val="28"/>
          <w:shd w:val="clear" w:color="auto" w:fill="FFFFFF"/>
          <w:lang w:bidi="ar"/>
        </w:rPr>
        <w:t>ian</w:t>
      </w:r>
      <w:r>
        <w:rPr>
          <w:rFonts w:ascii="Helvetica Neue" w:eastAsia="Helvetica Neue" w:hAnsi="Helvetica Neue" w:cs="Helvetica Neue"/>
          <w:color w:val="EA2F65"/>
          <w:kern w:val="0"/>
          <w:sz w:val="28"/>
          <w:szCs w:val="28"/>
          <w:shd w:val="clear" w:color="auto" w:fill="FFFFFF"/>
          <w:lang w:bidi="ar"/>
        </w:rPr>
        <w:t xml:space="preserve"> X</w:t>
      </w:r>
      <w:r>
        <w:rPr>
          <w:rFonts w:ascii="Helvetica Neue" w:eastAsia="Helvetica Neue" w:hAnsi="Helvetica Neue" w:cs="Helvetica Neue" w:hint="eastAsia"/>
          <w:color w:val="EA2F65"/>
          <w:kern w:val="0"/>
          <w:sz w:val="28"/>
          <w:szCs w:val="28"/>
          <w:shd w:val="clear" w:color="auto" w:fill="FFFFFF"/>
          <w:lang w:bidi="ar"/>
        </w:rPr>
        <w:t>in</w:t>
      </w:r>
    </w:p>
    <w:p w14:paraId="139A3247" w14:textId="77777777" w:rsidR="004C7E4E" w:rsidRDefault="004C7E4E"/>
    <w:p w14:paraId="1D8797E6" w14:textId="77777777" w:rsidR="004C7E4E" w:rsidRDefault="004C7E4E"/>
    <w:p w14:paraId="75DB1EAE" w14:textId="77777777" w:rsidR="004C7E4E" w:rsidRDefault="00000000">
      <w:pPr>
        <w:widowControl/>
      </w:pPr>
      <w:r>
        <w:rPr>
          <w:rFonts w:ascii="Helvetica Neue" w:eastAsia="Helvetica Neue" w:hAnsi="Helvetica Neue" w:cs="Helvetica Neue"/>
          <w:b/>
          <w:bCs/>
          <w:color w:val="EA2F65"/>
          <w:kern w:val="0"/>
          <w:sz w:val="36"/>
          <w:szCs w:val="36"/>
          <w:shd w:val="clear" w:color="auto" w:fill="FFFFFF"/>
          <w:lang w:bidi="ar"/>
        </w:rPr>
        <w:t xml:space="preserve">Partner </w:t>
      </w:r>
      <w:proofErr w:type="spellStart"/>
      <w:r>
        <w:rPr>
          <w:rFonts w:ascii="Helvetica Neue" w:eastAsia="Helvetica Neue" w:hAnsi="Helvetica Neue" w:cs="Helvetica Neue"/>
          <w:b/>
          <w:bCs/>
          <w:color w:val="EA2F65"/>
          <w:kern w:val="0"/>
          <w:sz w:val="36"/>
          <w:szCs w:val="36"/>
          <w:shd w:val="clear" w:color="auto" w:fill="FFFFFF"/>
          <w:lang w:bidi="ar"/>
        </w:rPr>
        <w:t>Organisations</w:t>
      </w:r>
      <w:proofErr w:type="spellEnd"/>
    </w:p>
    <w:p w14:paraId="72B64741" w14:textId="3F37AFBF" w:rsidR="004C7E4E" w:rsidRPr="00444024" w:rsidRDefault="00444024">
      <w:pPr>
        <w:rPr>
          <w:b/>
          <w:bCs/>
          <w:sz w:val="28"/>
          <w:szCs w:val="32"/>
        </w:rPr>
      </w:pPr>
      <w:r w:rsidRPr="00444024">
        <w:rPr>
          <w:b/>
          <w:bCs/>
          <w:sz w:val="28"/>
          <w:szCs w:val="32"/>
        </w:rPr>
        <w:t>Hangzhou First People's Hospital</w:t>
      </w:r>
    </w:p>
    <w:p w14:paraId="55D88C69" w14:textId="77777777" w:rsidR="004C7E4E" w:rsidRDefault="004C7E4E"/>
    <w:p w14:paraId="44CD2DB8" w14:textId="77777777" w:rsidR="00444024" w:rsidRPr="00444024" w:rsidRDefault="00444024" w:rsidP="00444024">
      <w:pPr>
        <w:pStyle w:val="ac"/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Breast cancer is one of the most prevalent malignancies among women worldwide, and early accurate diagnosis is critical for improving survival rates. Breast ultrasound (BUS) is a key screening tool due to its radiation-free nature, low cost, and high sensitivity, especially for dense breasts or younger women. However, conventional 2D ultrasound suffers from </w:t>
      </w: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 xml:space="preserve">operator dependency, high noise, and ambiguous </w:t>
      </w: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lastRenderedPageBreak/>
        <w:t>lesion boundaries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, limiting the accuracy of benign-malignant differentiation.</w:t>
      </w:r>
    </w:p>
    <w:p w14:paraId="0E5FD366" w14:textId="77777777" w:rsidR="00444024" w:rsidRPr="00444024" w:rsidRDefault="00444024" w:rsidP="00444024">
      <w:pPr>
        <w:pStyle w:val="ac"/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3D breast ultrasound provides </w:t>
      </w: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volumetric imaging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 with comprehensive lesion information (e.g., morphology, margins, internal echogenicity). Yet, automating lesion detection and classification in 3D data faces challenges:</w:t>
      </w:r>
    </w:p>
    <w:p w14:paraId="0D3DA495" w14:textId="77777777" w:rsidR="00444024" w:rsidRPr="00444024" w:rsidRDefault="00444024" w:rsidP="00444024">
      <w:pPr>
        <w:pStyle w:val="ac"/>
        <w:numPr>
          <w:ilvl w:val="0"/>
          <w:numId w:val="1"/>
        </w:numPr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Data scarcity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: Lack of high-quality public 3D BUS datasets.</w:t>
      </w:r>
    </w:p>
    <w:p w14:paraId="10DFA845" w14:textId="77777777" w:rsidR="00444024" w:rsidRPr="00444024" w:rsidRDefault="00444024" w:rsidP="00444024">
      <w:pPr>
        <w:pStyle w:val="ac"/>
        <w:numPr>
          <w:ilvl w:val="0"/>
          <w:numId w:val="1"/>
        </w:numPr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Lesion heterogeneity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: Subtle differences in shape, texture, and spatial distribution between benign and malignant lesions.</w:t>
      </w:r>
    </w:p>
    <w:p w14:paraId="6F47251F" w14:textId="77777777" w:rsidR="00444024" w:rsidRPr="00444024" w:rsidRDefault="00444024" w:rsidP="00444024">
      <w:pPr>
        <w:pStyle w:val="ac"/>
        <w:numPr>
          <w:ilvl w:val="0"/>
          <w:numId w:val="1"/>
        </w:numPr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3D detection efficiency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: Traditional 2D detection algorithms cannot be directly applied to volumetric data.</w:t>
      </w:r>
    </w:p>
    <w:p w14:paraId="17681019" w14:textId="77777777" w:rsidR="00444024" w:rsidRPr="00444024" w:rsidRDefault="00444024" w:rsidP="00444024">
      <w:pPr>
        <w:pStyle w:val="ac"/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2. Research Directions</w:t>
      </w:r>
    </w:p>
    <w:p w14:paraId="0E3E4FE6" w14:textId="77777777" w:rsidR="00444024" w:rsidRPr="00444024" w:rsidRDefault="00444024" w:rsidP="00444024">
      <w:pPr>
        <w:pStyle w:val="ac"/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This study aims to develop a </w:t>
      </w: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deep learning-based 3D object detection framework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 xml:space="preserve"> for 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lastRenderedPageBreak/>
        <w:t>BUS with the following goals:</w:t>
      </w:r>
    </w:p>
    <w:p w14:paraId="078BE29B" w14:textId="77777777" w:rsidR="00444024" w:rsidRPr="00444024" w:rsidRDefault="00444024" w:rsidP="00444024">
      <w:pPr>
        <w:pStyle w:val="ac"/>
        <w:numPr>
          <w:ilvl w:val="0"/>
          <w:numId w:val="2"/>
        </w:numPr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Accurate lesion localization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: Employ 3D CNNs (e.g., 3D U-Net, Voxel-RCNN) to detect lesions in volumetric data.</w:t>
      </w:r>
    </w:p>
    <w:p w14:paraId="1C8102B1" w14:textId="77777777" w:rsidR="00444024" w:rsidRPr="00444024" w:rsidRDefault="00444024" w:rsidP="00444024">
      <w:pPr>
        <w:pStyle w:val="ac"/>
        <w:numPr>
          <w:ilvl w:val="0"/>
          <w:numId w:val="2"/>
        </w:numPr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Benign-malignant classification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: Integrate morphological features (e.g., spiculation, aspect ratio) and dynamic enhancement features (e.g., vascularity) for multimodal classification.</w:t>
      </w:r>
    </w:p>
    <w:p w14:paraId="1C51047D" w14:textId="77777777" w:rsidR="00444024" w:rsidRPr="00444024" w:rsidRDefault="00444024" w:rsidP="00444024">
      <w:pPr>
        <w:pStyle w:val="ac"/>
        <w:numPr>
          <w:ilvl w:val="0"/>
          <w:numId w:val="2"/>
        </w:numPr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Few-shot learning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: Address data scarcity via transfer learning or generative adversarial networks (GANs).</w:t>
      </w:r>
    </w:p>
    <w:p w14:paraId="6B25EE1F" w14:textId="77777777" w:rsidR="00444024" w:rsidRPr="00444024" w:rsidRDefault="00444024" w:rsidP="00444024">
      <w:pPr>
        <w:pStyle w:val="ac"/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3. Innovations</w:t>
      </w:r>
    </w:p>
    <w:p w14:paraId="292D1CBD" w14:textId="77777777" w:rsidR="00444024" w:rsidRPr="00444024" w:rsidRDefault="00444024" w:rsidP="00444024">
      <w:pPr>
        <w:pStyle w:val="ac"/>
        <w:numPr>
          <w:ilvl w:val="0"/>
          <w:numId w:val="3"/>
        </w:numPr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Multi-scale 3D feature fusion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: A lightweight network to aggregate features at different resolutions for detecting small lesions.</w:t>
      </w:r>
    </w:p>
    <w:p w14:paraId="42B453B4" w14:textId="77777777" w:rsidR="00444024" w:rsidRPr="00444024" w:rsidRDefault="00444024" w:rsidP="00444024">
      <w:pPr>
        <w:pStyle w:val="ac"/>
        <w:numPr>
          <w:ilvl w:val="0"/>
          <w:numId w:val="3"/>
        </w:numPr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t>Dynamic enhancement modeling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: Leverage temporal 3D ultrasound (e.g., elastography) to improve classification robustness.</w:t>
      </w:r>
    </w:p>
    <w:p w14:paraId="1AFC0074" w14:textId="77777777" w:rsidR="00444024" w:rsidRPr="00444024" w:rsidRDefault="00444024" w:rsidP="00444024">
      <w:pPr>
        <w:pStyle w:val="ac"/>
        <w:numPr>
          <w:ilvl w:val="0"/>
          <w:numId w:val="3"/>
        </w:numPr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</w:pPr>
      <w:r w:rsidRPr="00444024">
        <w:rPr>
          <w:rFonts w:ascii="Georgia" w:eastAsia="Georgia" w:hAnsi="Georgia" w:cs="Georgia"/>
          <w:b/>
          <w:bCs/>
          <w:sz w:val="40"/>
          <w:szCs w:val="40"/>
          <w:shd w:val="clear" w:color="auto" w:fill="FFFFFF"/>
          <w:lang w:bidi="ar"/>
        </w:rPr>
        <w:lastRenderedPageBreak/>
        <w:t>Interpretability</w:t>
      </w:r>
      <w:r w:rsidRPr="00444024">
        <w:rPr>
          <w:rFonts w:ascii="Georgia" w:eastAsia="Georgia" w:hAnsi="Georgia" w:cs="Georgia"/>
          <w:sz w:val="40"/>
          <w:szCs w:val="40"/>
          <w:shd w:val="clear" w:color="auto" w:fill="FFFFFF"/>
          <w:lang w:bidi="ar"/>
        </w:rPr>
        <w:t>: Use Grad-CAM to visualize model decisions, enhancing clinical trust.</w:t>
      </w:r>
    </w:p>
    <w:p w14:paraId="042A5D3F" w14:textId="2D588413" w:rsidR="004C7E4E" w:rsidRDefault="004C7E4E">
      <w:pPr>
        <w:jc w:val="both"/>
      </w:pPr>
    </w:p>
    <w:p w14:paraId="6847E8DD" w14:textId="77777777" w:rsidR="004C7E4E" w:rsidRDefault="004C7E4E">
      <w:pPr>
        <w:jc w:val="both"/>
      </w:pPr>
    </w:p>
    <w:p w14:paraId="29BD6238" w14:textId="77777777" w:rsidR="004C7E4E" w:rsidRDefault="004C7E4E">
      <w:pPr>
        <w:jc w:val="both"/>
      </w:pPr>
    </w:p>
    <w:p w14:paraId="30FF16B3" w14:textId="77777777" w:rsidR="004C7E4E" w:rsidRDefault="004C7E4E">
      <w:pPr>
        <w:jc w:val="both"/>
      </w:pPr>
    </w:p>
    <w:sectPr w:rsidR="004C7E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C89754" w14:textId="77777777" w:rsidR="002969A5" w:rsidRDefault="002969A5">
      <w:pPr>
        <w:spacing w:line="240" w:lineRule="auto"/>
      </w:pPr>
      <w:r>
        <w:separator/>
      </w:r>
    </w:p>
  </w:endnote>
  <w:endnote w:type="continuationSeparator" w:id="0">
    <w:p w14:paraId="6A5E40C6" w14:textId="77777777" w:rsidR="002969A5" w:rsidRDefault="002969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51822" w14:textId="77777777" w:rsidR="002969A5" w:rsidRDefault="002969A5">
      <w:pPr>
        <w:spacing w:after="0"/>
      </w:pPr>
      <w:r>
        <w:separator/>
      </w:r>
    </w:p>
  </w:footnote>
  <w:footnote w:type="continuationSeparator" w:id="0">
    <w:p w14:paraId="3E423F64" w14:textId="77777777" w:rsidR="002969A5" w:rsidRDefault="002969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04823"/>
    <w:multiLevelType w:val="multilevel"/>
    <w:tmpl w:val="65F2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448E4"/>
    <w:multiLevelType w:val="multilevel"/>
    <w:tmpl w:val="1E96A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F17216"/>
    <w:multiLevelType w:val="multilevel"/>
    <w:tmpl w:val="1390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988536">
    <w:abstractNumId w:val="2"/>
  </w:num>
  <w:num w:numId="2" w16cid:durableId="210849264">
    <w:abstractNumId w:val="1"/>
  </w:num>
  <w:num w:numId="3" w16cid:durableId="186536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583"/>
    <w:rsid w:val="00061E51"/>
    <w:rsid w:val="00087E47"/>
    <w:rsid w:val="001249BA"/>
    <w:rsid w:val="0018446E"/>
    <w:rsid w:val="0020050F"/>
    <w:rsid w:val="00243B6C"/>
    <w:rsid w:val="002969A5"/>
    <w:rsid w:val="002B0997"/>
    <w:rsid w:val="002B520B"/>
    <w:rsid w:val="0034303D"/>
    <w:rsid w:val="003624AA"/>
    <w:rsid w:val="00444024"/>
    <w:rsid w:val="004C7E4E"/>
    <w:rsid w:val="005520DD"/>
    <w:rsid w:val="006A6B0A"/>
    <w:rsid w:val="006C30F1"/>
    <w:rsid w:val="007744B9"/>
    <w:rsid w:val="007A73C4"/>
    <w:rsid w:val="008440EC"/>
    <w:rsid w:val="00882583"/>
    <w:rsid w:val="00957693"/>
    <w:rsid w:val="0099101F"/>
    <w:rsid w:val="009A4A03"/>
    <w:rsid w:val="009F4707"/>
    <w:rsid w:val="00A25D8C"/>
    <w:rsid w:val="00A34979"/>
    <w:rsid w:val="00B83720"/>
    <w:rsid w:val="00CB69E7"/>
    <w:rsid w:val="00D07D8D"/>
    <w:rsid w:val="00D5742B"/>
    <w:rsid w:val="00DD0C61"/>
    <w:rsid w:val="00DD586A"/>
    <w:rsid w:val="00E83658"/>
    <w:rsid w:val="14A73E3F"/>
    <w:rsid w:val="57FA8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21F121F"/>
  <w15:docId w15:val="{4DF59E2A-2F3E-404D-AF09-FB791414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rFonts w:asciiTheme="minorHAnsi" w:eastAsiaTheme="minorEastAsia" w:hAnsiTheme="minorHAnsi" w:cstheme="minorBidi"/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="Times New Roman" w:hAnsiTheme="majorHAnsi" w:cstheme="majorBidi"/>
      <w:color w:val="000000" w:themeColor="text1"/>
      <w:sz w:val="32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head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a7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pPr>
      <w:spacing w:beforeAutospacing="1" w:after="0" w:afterAutospacing="1"/>
    </w:pPr>
    <w:rPr>
      <w:rFonts w:cs="Times New Roman"/>
      <w:kern w:val="0"/>
      <w:sz w:val="24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="Times New Roman" w:hAnsiTheme="majorHAnsi" w:cstheme="majorBidi"/>
      <w:color w:val="000000" w:themeColor="text1"/>
      <w:sz w:val="32"/>
      <w:szCs w:val="48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a9">
    <w:name w:val="标题 字符"/>
    <w:basedOn w:val="a0"/>
    <w:link w:val="a8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副标题 字符"/>
    <w:basedOn w:val="a0"/>
    <w:link w:val="a6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d">
    <w:name w:val="Quote"/>
    <w:basedOn w:val="a"/>
    <w:next w:val="a"/>
    <w:link w:val="ae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f0">
    <w:name w:val="Intense Quote"/>
    <w:basedOn w:val="a"/>
    <w:next w:val="a"/>
    <w:link w:val="af1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0"/>
    <w:link w:val="af0"/>
    <w:uiPriority w:val="30"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4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259</Words>
  <Characters>1760</Characters>
  <Application>Microsoft Office Word</Application>
  <DocSecurity>0</DocSecurity>
  <Lines>66</Lines>
  <Paragraphs>19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JIEFENG</dc:creator>
  <cp:lastModifiedBy>QIAN XIN</cp:lastModifiedBy>
  <cp:revision>2</cp:revision>
  <dcterms:created xsi:type="dcterms:W3CDTF">2025-04-05T07:55:00Z</dcterms:created>
  <dcterms:modified xsi:type="dcterms:W3CDTF">2025-04-05T07:55:00Z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8b9bd4a4484fbe7c79c4bd566448b15b9891b066149988967f79ac1722b1d47e</vt:lpwstr>
  </property>
  <property fmtid="{D5CDD505-2E9C-101B-9397-08002B2CF9AE}" pid="3" name="KSOTemplateDocerSaveRecord">
    <vt:lpwstr>eyJoZGlkIjoiZWIxYjYzMjU2MTAxZGY3MzFkYzNjZDg4NmE5ZWY1MDgiLCJ1c2VySWQiOiI0OTc0NjQ1MDQifQ==</vt:lpwstr>
  </property>
  <property fmtid="{D5CDD505-2E9C-101B-9397-08002B2CF9AE}" pid="4" name="KSOProductBuildVer">
    <vt:lpwstr>3076-7.2.2.8955</vt:lpwstr>
  </property>
  <property fmtid="{D5CDD505-2E9C-101B-9397-08002B2CF9AE}" pid="5" name="ICV">
    <vt:lpwstr>418527EF60C0AE4983EDEA67F41F6341_43</vt:lpwstr>
  </property>
</Properties>
</file>