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1905"/>
        <w:tblLook w:firstColumn="1" w:firstRow="1" w:lastColumn="0" w:lastRow="0" w:noHBand="0" w:noVBand="1" w:val="04A0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ayout w:type="fixed"/>
      </w:tblPr>
      <w:tblGrid>
        <w:gridCol w:w="11905"/>
      </w:tblGrid>
      <w:tr>
        <w:trPr>
          <w:trHeight w:val="13153" w:hRule="exact"/>
        </w:trPr>
        <w:tc>
          <w:tcPr>
            <w:tcW w:type="dxa" w:w="11906"/>
            <w:shd w:val="clear" w:color="auto" w:fill="0B2A5B"/>
          </w:tcPr>
          <w:p>
            <w:pPr>
              <w:spacing w:before="1700" w:after="0" w:line="276" w:lineRule="auto"/>
              <w:ind w:left="1247" w:right="1247"/>
            </w:pPr>
            <w:r>
              <w:rPr>
                <w:rFonts w:ascii="Sarabun" w:hAnsi="Sarabun" w:eastAsia="Sarabun" w:cs="Sarabun"/>
                <w:color w:val="9FD8FF"/>
                <w:sz w:val="22"/>
                <w:szCs w:val="22"/>
              </w:rPr>
              <w:t>PROPOSAL · IN-HOUSE TRAINING · BANPU HI-I TEAM</w:t>
            </w:r>
          </w:p>
          <w:p>
            <w:pPr>
              <w:pStyle w:val="Title"/>
              <w:spacing w:before="520" w:after="160" w:line="252" w:lineRule="auto"/>
              <w:ind w:left="1247" w:right="1247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60"/>
                <w:szCs w:val="60"/>
              </w:rPr>
              <w:t>หลักสูตร Claude for Business</w:t>
            </w:r>
            <w:r>
              <w:br/>
            </w:r>
            <w:r>
              <w:rPr>
                <w:rFonts w:ascii="Sarabun" w:hAnsi="Sarabun" w:eastAsia="Sarabun" w:cs="Sarabun"/>
                <w:b/>
                <w:bCs w:val="1"/>
                <w:color w:val="FFFFFF"/>
                <w:sz w:val="60"/>
                <w:szCs w:val="60"/>
              </w:rPr>
              <w:t>สำหรับพนักงานบ้านปู</w:t>
            </w:r>
          </w:p>
          <w:p>
            <w:pPr>
              <w:spacing w:before="0" w:after="0" w:line="276" w:lineRule="auto"/>
              <w:ind w:left="1247" w:right="1247"/>
            </w:pPr>
            <w:r>
              <w:rPr>
                <w:rFonts w:ascii="Sarabun" w:hAnsi="Sarabun" w:eastAsia="Sarabun" w:cs="Sarabun"/>
                <w:color w:val="DCE9FB"/>
                <w:sz w:val="32"/>
                <w:szCs w:val="32"/>
              </w:rPr>
              <w:t>หลักสูตร 1 วัน (09:00–17:00) · Claude Desktop / Cowork</w:t>
            </w:r>
          </w:p>
          <w:p>
            <w:pPr>
              <w:spacing w:before="360" w:after="440" w:line="240" w:lineRule="auto"/>
              <w:ind w:left="1247" w:right="8391"/>
              <w:pBdr>
                <w:bottom w:val="single" w:sz="24" w:space="1" w:color="00A3E0"/>
              </w:pBdr>
            </w:pPr>
            <w:r>
              <w:rPr>
                <w:rFonts w:ascii="Sarabun" w:hAnsi="Sarabun" w:eastAsia="Sarabun" w:cs="Sarabun"/>
                <w:sz w:val="8"/>
                <w:szCs w:val="8"/>
              </w:rPr>
            </w:r>
          </w:p>
          <w:p>
            <w:pPr>
              <w:spacing w:before="0" w:after="0" w:line="360" w:lineRule="auto"/>
              <w:ind w:left="1247" w:right="1247"/>
            </w:pPr>
            <w:r>
              <w:rPr>
                <w:rFonts w:ascii="Sarabun" w:hAnsi="Sarabun" w:eastAsia="Sarabun" w:cs="Sarabun"/>
                <w:color w:val="FFFFFF"/>
                <w:sz w:val="24"/>
                <w:szCs w:val="24"/>
              </w:rPr>
              <w:t>เสนอต่อ: ทีม Hi-I (AI Transformation Working Group)</w:t>
            </w:r>
            <w:r>
              <w:br/>
            </w:r>
            <w:r>
              <w:rPr>
                <w:rFonts w:ascii="Sarabun" w:hAnsi="Sarabun" w:eastAsia="Sarabun" w:cs="Sarabun"/>
                <w:color w:val="FFFFFF"/>
                <w:sz w:val="24"/>
                <w:szCs w:val="24"/>
              </w:rPr>
              <w:t>บริษัท บ้านปู จำกัด (มหาชน)</w:t>
            </w:r>
            <w:r>
              <w:br/>
            </w:r>
            <w:r>
              <w:rPr>
                <w:rFonts w:ascii="Sarabun" w:hAnsi="Sarabun" w:eastAsia="Sarabun" w:cs="Sarabun"/>
                <w:color w:val="FFFFFF"/>
                <w:sz w:val="24"/>
                <w:szCs w:val="24"/>
              </w:rPr>
              <w:t>วันที่: 15 ตุลาคม 2569 (October 2026)</w:t>
            </w:r>
          </w:p>
          <w:p>
            <w:pPr>
              <w:spacing w:before="320" w:after="0" w:line="276" w:lineRule="auto"/>
              <w:ind w:left="1247" w:right="1247"/>
            </w:pPr>
            <w:r>
              <w:rPr>
                <w:rFonts w:ascii="Sarabun" w:hAnsi="Sarabun" w:eastAsia="Sarabun" w:cs="Sarabun"/>
                <w:color w:val="9FD8FF"/>
                <w:sz w:val="21"/>
                <w:szCs w:val="21"/>
                <w:bdr w:val="single" w:sz="6" w:space="0" w:color="9FD8FF"/>
              </w:rPr>
              <w:t xml:space="preserve"> ฉบับปรับปรุงหลังประชุม 15 ต.ค. </w:t>
            </w:r>
          </w:p>
        </w:tc>
      </w:tr>
    </w:tbl>
    <w:p>
      <w:pPr>
        <w:spacing w:before="600" w:after="0" w:line="276" w:lineRule="auto"/>
        <w:ind w:left="1247" w:right="1247"/>
      </w:pPr>
      <w:r>
        <w:rPr>
          <w:rFonts w:ascii="Sarabun" w:hAnsi="Sarabun" w:eastAsia="Sarabun" w:cs="Sarabun"/>
          <w:color w:val="6B7A90"/>
          <w:sz w:val="20"/>
          <w:szCs w:val="20"/>
        </w:rPr>
        <w:t>จัดทำและนำเสนอโดย</w:t>
      </w:r>
    </w:p>
    <w:p>
      <w:pPr>
        <w:spacing w:before="40" w:after="40" w:line="276" w:lineRule="auto"/>
        <w:ind w:left="1247" w:right="1247"/>
      </w:pPr>
      <w:r>
        <w:rPr>
          <w:rFonts w:ascii="Sarabun" w:hAnsi="Sarabun" w:eastAsia="Sarabun" w:cs="Sarabun"/>
          <w:b/>
          <w:bCs w:val="1"/>
          <w:color w:val="0B2A5B"/>
          <w:sz w:val="34"/>
          <w:szCs w:val="34"/>
        </w:rPr>
        <w:t>Prem Chotepanit (เปรม) · Data Karate</w:t>
      </w:r>
    </w:p>
    <w:p>
      <w:pPr>
        <w:spacing w:before="0" w:after="0" w:line="312" w:lineRule="auto"/>
        <w:ind w:left="1247" w:right="1247"/>
      </w:pPr>
      <w:r>
        <w:rPr>
          <w:rFonts w:ascii="Sarabun" w:hAnsi="Sarabun" w:eastAsia="Sarabun" w:cs="Sarabun"/>
          <w:color w:val="1E2A3A"/>
          <w:sz w:val="21"/>
          <w:szCs w:val="21"/>
        </w:rPr>
        <w:t>Claude Certified Architect – Foundations (CCAR-F) &amp; Professional (CCAR-P) · NVIDIA Certified Professional (Agentic AI) · Kaggle Grandmaster</w:t>
      </w:r>
    </w:p>
    <w:p>
      <w:pPr>
        <w:spacing w:before="0" w:after="0" w:line="312" w:lineRule="auto"/>
        <w:ind w:left="1247" w:right="1247"/>
      </w:pPr>
      <w:r>
        <w:rPr>
          <w:rFonts w:ascii="Sarabun" w:hAnsi="Sarabun" w:eastAsia="Sarabun" w:cs="Sarabun"/>
          <w:color w:val="1E2A3A"/>
          <w:sz w:val="21"/>
          <w:szCs w:val="21"/>
        </w:rPr>
      </w:r>
      <w:r>
        <w:rPr>
          <w:rFonts w:ascii="Sarabun" w:hAnsi="Sarabun" w:eastAsia="Sarabun" w:cs="Sarabun"/>
          <w:color w:val="6B7A90"/>
          <w:sz w:val="21"/>
          <w:szCs w:val="21"/>
        </w:rPr>
        <w:t>เอกสารนี้เป็นข้อเสนอด้านเนื้อหาและรูปแบบการอบรม · ใบเสนอราคาแยกต่างหาก</w:t>
      </w:r>
    </w:p>
    <w:p>
      <w:pPr>
        <w:sectPr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p>
      <w:pPr>
        <w:pStyle w:val="Heading1"/>
      </w:pPr>
      <w:r>
        <w:rPr>
          <w:rFonts w:ascii="Sarabun" w:hAnsi="Sarabun" w:eastAsia="Sarabun" w:cs="Sarabun"/>
        </w:rPr>
        <w:t>1. ความเป็นมาและวัตถุประสงค์</w:t>
      </w:r>
    </w:p>
    <w:p>
      <w:pPr>
        <w:spacing w:before="0" w:after="120" w:line="276" w:lineRule="auto"/>
      </w:pPr>
      <w:r>
        <w:rPr>
          <w:rFonts w:ascii="Sarabun" w:hAnsi="Sarabun" w:eastAsia="Sarabun" w:cs="Sarabun"/>
        </w:rPr>
        <w:t xml:space="preserve">บ้านปูได้เปิดใช้ Claude ผ่าน </w:t>
      </w:r>
      <w:r>
        <w:rPr>
          <w:rFonts w:ascii="Sarabun" w:hAnsi="Sarabun" w:eastAsia="Sarabun" w:cs="Sarabun"/>
          <w:b/>
          <w:bCs w:val="1"/>
        </w:rPr>
        <w:t>Team License</w:t>
      </w:r>
      <w:r>
        <w:rPr>
          <w:rFonts w:ascii="Sarabun" w:hAnsi="Sarabun" w:eastAsia="Sarabun" w:cs="Sarabun"/>
        </w:rPr>
        <w:t xml:space="preserve"> สำหรับพนักงานกว่า 200 คน ภายใต้การขับเคลื่อนของทีม Hi-I (AI Transformation Working Group) โดยมีเป้าหมายให้พนักงานทุกคนใช้ AI ได้อย่างมีประสิทธิภาพและปลอดภัยภายในสิ้นปีนี้ จากการประชุมเมื่อวันที่ 15 ต.ค. 2569 ทีม Hi-I ได้ให้ข้อกำหนด (requirements) 16 ข้อ ซึ่งเน้นการใช้งานจริงในบริบท Microsoft 365 ของบ้านปู ความปลอดภัยของข้อมูล และการสร้างงานอัตโนมัติที่มีคนตรวจสอบในจุดสำคัญ</w:t>
      </w:r>
    </w:p>
    <w:p>
      <w:pPr>
        <w:spacing w:before="0" w:after="120" w:line="276" w:lineRule="auto"/>
      </w:pPr>
      <w:r>
        <w:rPr>
          <w:rFonts w:ascii="Sarabun" w:hAnsi="Sarabun" w:eastAsia="Sarabun" w:cs="Sarabun"/>
        </w:rPr>
        <w:t xml:space="preserve">เอกสารฉบับนี้ปรับปรุงจากโครงร่างเดิม 6 โมดูล ให้เป็น </w:t>
      </w:r>
      <w:r>
        <w:rPr>
          <w:rFonts w:ascii="Sarabun" w:hAnsi="Sarabun" w:eastAsia="Sarabun" w:cs="Sarabun"/>
          <w:b/>
          <w:bCs w:val="1"/>
        </w:rPr>
        <w:t>8 โมดูลใน 1 วัน</w:t>
      </w:r>
      <w:r>
        <w:rPr>
          <w:rFonts w:ascii="Sarabun" w:hAnsi="Sarabun" w:eastAsia="Sarabun" w:cs="Sarabun"/>
        </w:rPr>
        <w:t xml:space="preserve"> โดยแยก </w:t>
      </w:r>
      <w:r>
        <w:rPr>
          <w:rFonts w:ascii="Sarabun" w:hAnsi="Sarabun" w:eastAsia="Sarabun" w:cs="Sarabun"/>
          <w:b/>
          <w:bCs w:val="1"/>
        </w:rPr>
        <w:t>Automation</w:t>
      </w:r>
      <w:r>
        <w:rPr>
          <w:rFonts w:ascii="Sarabun" w:hAnsi="Sarabun" w:eastAsia="Sarabun" w:cs="Sarabun"/>
        </w:rPr>
        <w:t xml:space="preserve"> ออกเป็นโมดูลเฉพาะตามความต้องการเพิ่มเติมของลูกค้า และครอบคลุม requirement ครบทั้ง 16 ข้อ (ดูตารางในหัวข้อที่ 5)</w:t>
      </w:r>
    </w:p>
    <w:p>
      <w:pPr>
        <w:pStyle w:val="Heading2"/>
      </w:pPr>
      <w:r>
        <w:rPr>
          <w:rFonts w:ascii="Sarabun" w:hAnsi="Sarabun" w:eastAsia="Sarabun" w:cs="Sarabun"/>
        </w:rPr>
        <w:t>วัตถุประสงค์ของหลักสูตร</w:t>
      </w:r>
    </w:p>
    <w:p>
      <w:pPr>
        <w:pStyle w:val="ListBullet"/>
      </w:pPr>
      <w:r>
        <w:rPr>
          <w:rFonts w:ascii="Sarabun" w:hAnsi="Sarabun" w:eastAsia="Sarabun" w:cs="Sarabun"/>
        </w:rPr>
        <w:t>ให้พนักงานเข้าใจว่า Claude / Cowork ทำงานแบบ “Agent” อย่างไร และเลือกใช้ Chat, Project, Skill, Agent และ Artifacts ได้เหมาะกับงาน</w:t>
      </w:r>
    </w:p>
    <w:p>
      <w:pPr>
        <w:pStyle w:val="ListBullet"/>
      </w:pPr>
      <w:r>
        <w:rPr>
          <w:rFonts w:ascii="Sarabun" w:hAnsi="Sarabun" w:eastAsia="Sarabun" w:cs="Sarabun"/>
        </w:rPr>
        <w:t xml:space="preserve">สร้างวินัยด้าน </w:t>
      </w:r>
      <w:r>
        <w:rPr>
          <w:rFonts w:ascii="Sarabun" w:hAnsi="Sarabun" w:eastAsia="Sarabun" w:cs="Sarabun"/>
          <w:b/>
          <w:bCs w:val="1"/>
        </w:rPr>
        <w:t>Security &amp; Sensitive Data</w:t>
      </w:r>
      <w:r>
        <w:rPr>
          <w:rFonts w:ascii="Sarabun" w:hAnsi="Sarabun" w:eastAsia="Sarabun" w:cs="Sarabun"/>
        </w:rPr>
        <w:t xml:space="preserve"> เป็นพื้นฐานบังคับ: ข้อมูลอ่อนไหวต้องไปที่เครื่องมือที่บริษัทกำหนดสำหรับข้อมูลอ่อนไหวเท่านั้น ไม่ใช่ Claude</w:t>
      </w:r>
    </w:p>
    <w:p>
      <w:pPr>
        <w:pStyle w:val="ListBullet"/>
      </w:pPr>
      <w:r>
        <w:rPr>
          <w:rFonts w:ascii="Sarabun" w:hAnsi="Sarabun" w:eastAsia="Sarabun" w:cs="Sarabun"/>
        </w:rPr>
        <w:t xml:space="preserve">ฝึกใช้ Claude กับไฟล์และ Connector ของ Microsoft 365 ที่ IT อนุมัติ (SharePoint, Outlook) อย่างปลอดภัย รวมถึงหลัก </w:t>
      </w:r>
      <w:r>
        <w:rPr>
          <w:rFonts w:ascii="Sarabun" w:hAnsi="Sarabun" w:eastAsia="Sarabun" w:cs="Sarabun"/>
          <w:b/>
          <w:bCs w:val="1"/>
        </w:rPr>
        <w:t>copy-before-write</w:t>
      </w:r>
    </w:p>
    <w:p>
      <w:pPr>
        <w:pStyle w:val="ListBullet"/>
      </w:pPr>
      <w:r>
        <w:rPr>
          <w:rFonts w:ascii="Sarabun" w:hAnsi="Sarabun" w:eastAsia="Sarabun" w:cs="Sarabun"/>
        </w:rPr>
        <w:t>สร้างงานเอกสารจริงแบบ Document Factory จากหลายแหล่งข้อมูลหลายรูปแบบ และต่อยอดเป็นงานอัตโนมัติที่มี Human-in-the-Loop</w:t>
      </w:r>
    </w:p>
    <w:p>
      <w:pPr>
        <w:pStyle w:val="ListBullet"/>
      </w:pPr>
      <w:r>
        <w:rPr>
          <w:rFonts w:ascii="Sarabun" w:hAnsi="Sarabun" w:eastAsia="Sarabun" w:cs="Sarabun"/>
        </w:rPr>
        <w:t>รู้ข้อจำกัดจริงของเครื่องมือ (ขนาดไฟล์ usage limit ของ Team plan) และวิธีแก้ เพื่อให้นำกลับไปใช้กับงานจริงได้ทันที</w:t>
      </w:r>
    </w:p>
    <w:p>
      <w:pPr>
        <w:pStyle w:val="Heading1"/>
        <w:spacing w:before="280"/>
      </w:pPr>
      <w:r>
        <w:rPr>
          <w:rFonts w:ascii="Sarabun" w:hAnsi="Sarabun" w:eastAsia="Sarabun" w:cs="Sarabun"/>
        </w:rPr>
        <w:t>2. กลุ่มเป้าหมายและสิ่งที่ต้องเตรียม</w:t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ayout w:type="fixed"/>
      </w:tblPr>
      <w:tblGrid>
        <w:gridCol w:w="4988"/>
        <w:gridCol w:w="4988"/>
      </w:tblGrid>
      <w:tr>
        <w:trPr>
          <w:cantSplit/>
        </w:trPr>
        <w:tc>
          <w:tcPr>
            <w:tcW w:type="dxa" w:w="4989"/>
            <w:shd w:val="clear" w:color="auto" w:fill="E8F0FB"/>
            <w:tcBorders>
              <w:top w:val="single" w:sz="4" w:space="0" w:color="C9D6EA"/>
              <w:left w:val="single" w:sz="4" w:space="0" w:color="C9D6EA"/>
              <w:bottom w:val="single" w:sz="4" w:space="0" w:color="C9D6EA"/>
              <w:right w:val="single" w:sz="4" w:space="0" w:color="C9D6EA"/>
              <w:top w:val="single" w:sz="4" w:space="0" w:color="C9D6EA"/>
              <w:left w:val="single" w:sz="4" w:space="0" w:color="C9D6EA"/>
              <w:bottom w:val="single" w:sz="4" w:space="0" w:color="C9D6EA"/>
              <w:right w:val="single" w:sz="24" w:space="0" w:color="FFFFFF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  <w:b/>
                <w:bCs w:val="1"/>
              </w:rPr>
              <w:t>กลุ่มเป้าหมาย</w:t>
            </w:r>
            <w:r>
              <w:rPr>
                <w:rFonts w:ascii="Sarabun" w:hAnsi="Sarabun" w:eastAsia="Sarabun" w:cs="Sarabun"/>
              </w:rPr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>พนักงานบ้านปูทุกระดับที่ได้รับ Claude Team License (ประมาณ 200+ คน)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>ไม่ต้องมีพื้นฐานการเขียนโปรแกรม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>แนะนำรุ่นละไม่เกิน 30–40 คน เพื่อให้ workshop ดูแลได้ทั่วถึง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>ขอบเขต: Claude เท่านั้น (Copilot มีหลักสูตรแยก 2 วันโดยวิทยากรท่านอื่น)</w:t>
            </w:r>
          </w:p>
        </w:tc>
        <w:tc>
          <w:tcPr>
            <w:tcW w:type="dxa" w:w="4989"/>
            <w:shd w:val="clear" w:color="auto" w:fill="E8F0FB"/>
            <w:tcBorders>
              <w:top w:val="single" w:sz="4" w:space="0" w:color="C9D6EA"/>
              <w:left w:val="single" w:sz="4" w:space="0" w:color="C9D6EA"/>
              <w:bottom w:val="single" w:sz="4" w:space="0" w:color="C9D6EA"/>
              <w:right w:val="single" w:sz="4" w:space="0" w:color="C9D6EA"/>
              <w:top w:val="single" w:sz="4" w:space="0" w:color="C9D6EA"/>
              <w:left w:val="single" w:sz="24" w:space="0" w:color="FFFFFF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  <w:b/>
                <w:bCs w:val="1"/>
              </w:rPr>
              <w:t>สิ่งที่ผู้เรียนต้องเตรียม (Prerequisites)</w:t>
            </w:r>
            <w:r>
              <w:rPr>
                <w:rFonts w:ascii="Sarabun" w:hAnsi="Sarabun" w:eastAsia="Sarabun" w:cs="Sarabun"/>
              </w:rPr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 xml:space="preserve">Laptop ที่ติดตั้ง </w:t>
            </w:r>
            <w:r>
              <w:rPr>
                <w:rFonts w:ascii="Sarabun" w:hAnsi="Sarabun" w:eastAsia="Sarabun" w:cs="Sarabun"/>
                <w:b/>
                <w:bCs w:val="1"/>
                <w:sz w:val="21"/>
                <w:szCs w:val="21"/>
              </w:rPr>
              <w:t>Claude Desktop</w:t>
            </w:r>
            <w:r>
              <w:rPr>
                <w:rFonts w:ascii="Sarabun" w:hAnsi="Sarabun" w:eastAsia="Sarabun" w:cs="Sarabun"/>
                <w:sz w:val="21"/>
                <w:szCs w:val="21"/>
              </w:rPr>
              <w:t xml:space="preserve"> (เวอร์ชันล่าสุด เปิดใช้ Cowork ได้)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 xml:space="preserve">บัญชี </w:t>
            </w:r>
            <w:r>
              <w:rPr>
                <w:rFonts w:ascii="Sarabun" w:hAnsi="Sarabun" w:eastAsia="Sarabun" w:cs="Sarabun"/>
                <w:b/>
                <w:bCs w:val="1"/>
                <w:sz w:val="21"/>
                <w:szCs w:val="21"/>
              </w:rPr>
              <w:t>Claude Team</w:t>
            </w:r>
            <w:r>
              <w:rPr>
                <w:rFonts w:ascii="Sarabun" w:hAnsi="Sarabun" w:eastAsia="Sarabun" w:cs="Sarabun"/>
                <w:sz w:val="21"/>
                <w:szCs w:val="21"/>
              </w:rPr>
              <w:t xml:space="preserve"> ที่ login ได้แล้ว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 xml:space="preserve">สิทธิ์เข้าใช้ </w:t>
            </w:r>
            <w:r>
              <w:rPr>
                <w:rFonts w:ascii="Sarabun" w:hAnsi="Sarabun" w:eastAsia="Sarabun" w:cs="Sarabun"/>
                <w:b/>
                <w:bCs w:val="1"/>
                <w:sz w:val="21"/>
                <w:szCs w:val="21"/>
              </w:rPr>
              <w:t>Microsoft 365</w:t>
            </w:r>
            <w:r>
              <w:rPr>
                <w:rFonts w:ascii="Sarabun" w:hAnsi="Sarabun" w:eastAsia="Sarabun" w:cs="Sarabun"/>
                <w:sz w:val="21"/>
                <w:szCs w:val="21"/>
              </w:rPr>
              <w:t xml:space="preserve"> (Outlook, SharePoint/OneDrive)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b/>
                <w:bCs w:val="1"/>
                <w:sz w:val="21"/>
                <w:szCs w:val="21"/>
              </w:rPr>
              <w:t>Sample Data Pack</w:t>
            </w:r>
            <w:r>
              <w:rPr>
                <w:rFonts w:ascii="Sarabun" w:hAnsi="Sarabun" w:eastAsia="Sarabun" w:cs="Sarabun"/>
                <w:sz w:val="21"/>
                <w:szCs w:val="21"/>
              </w:rPr>
              <w:t xml:space="preserve"> ที่วิทยากรจัดเตรียม (ดาวน์โหลดก่อนวันอบรม)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>ทดสอบ login และ connector ล่วงหน้าตาม checklist ที่ส่งให้</w:t>
            </w:r>
          </w:p>
        </w:tc>
      </w:tr>
    </w:tbl>
    <w:p>
      <w:pPr>
        <w:spacing w:before="0" w:after="80" w:line="240" w:lineRule="auto"/>
      </w:pPr>
      <w:r>
        <w:rPr>
          <w:rFonts w:ascii="Sarabun" w:hAnsi="Sarabun" w:eastAsia="Sarabun" w:cs="Sarabun"/>
          <w:sz w:val="8"/>
          <w:szCs w:val="8"/>
        </w:rPr>
      </w:r>
    </w:p>
    <w:p>
      <w:pPr>
        <w:pStyle w:val="Heading1"/>
        <w:spacing w:before="280"/>
      </w:pPr>
      <w:r>
        <w:rPr>
          <w:rFonts w:ascii="Sarabun" w:hAnsi="Sarabun" w:eastAsia="Sarabun" w:cs="Sarabun"/>
        </w:rPr>
        <w:t>3. ผลลัพธ์การเรียนรู้ (Learning Outcomes)</w:t>
      </w:r>
    </w:p>
    <w:p>
      <w:pPr>
        <w:spacing w:before="0" w:after="120" w:line="276" w:lineRule="auto"/>
      </w:pPr>
      <w:r>
        <w:rPr>
          <w:rFonts w:ascii="Sarabun" w:hAnsi="Sarabun" w:eastAsia="Sarabun" w:cs="Sarabun"/>
        </w:rPr>
        <w:t>เมื่อจบหลักสูตร ผู้เรียนจะสามารถ:</w:t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598"/>
        <w:gridCol w:w="9379"/>
      </w:tblGrid>
      <w:tr>
        <w:trPr>
          <w:cantSplit/>
          <w:tblHeader/>
        </w:trPr>
        <w:tc>
          <w:tcPr>
            <w:tcW w:type="dxa" w:w="599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#</w:t>
            </w:r>
          </w:p>
        </w:tc>
        <w:tc>
          <w:tcPr>
            <w:tcW w:type="dxa" w:w="9379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ผู้เรียนทำได้</w:t>
            </w:r>
          </w:p>
        </w:tc>
      </w:tr>
      <w:tr>
        <w:trPr>
          <w:cantSplit/>
        </w:trPr>
        <w:tc>
          <w:tcPr>
            <w:tcW w:type="dxa" w:w="5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</w:t>
            </w:r>
          </w:p>
        </w:tc>
        <w:tc>
          <w:tcPr>
            <w:tcW w:type="dxa" w:w="937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แยกแยะประเภทข้อมูล (ใช้ได้ / ต้องระวัง / ห้ามใส่ Claude) และอธิบายความต่างของ Personal, Team และ Enterprise ได้</w:t>
            </w:r>
          </w:p>
        </w:tc>
      </w:tr>
      <w:tr>
        <w:trPr>
          <w:cantSplit/>
        </w:trPr>
        <w:tc>
          <w:tcPr>
            <w:tcW w:type="dxa" w:w="5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2</w:t>
            </w:r>
          </w:p>
        </w:tc>
        <w:tc>
          <w:tcPr>
            <w:tcW w:type="dxa" w:w="937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เลือกใช้ Chat, Project, Skill, Agent (Cowork) และ Artifacts ได้เหมาะกับลักษณะงาน</w:t>
            </w:r>
          </w:p>
        </w:tc>
      </w:tr>
      <w:tr>
        <w:trPr>
          <w:cantSplit/>
        </w:trPr>
        <w:tc>
          <w:tcPr>
            <w:tcW w:type="dxa" w:w="5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3</w:t>
            </w:r>
          </w:p>
        </w:tc>
        <w:tc>
          <w:tcPr>
            <w:tcW w:type="dxa" w:w="937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ใช้ Cowork จัดการไฟล์และโฟลเดอร์แบบ Plan → Approve → Execute โดยมีจุดหยุดให้คนตรวจสอบ</w:t>
            </w:r>
          </w:p>
        </w:tc>
      </w:tr>
      <w:tr>
        <w:trPr>
          <w:cantSplit/>
        </w:trPr>
        <w:tc>
          <w:tcPr>
            <w:tcW w:type="dxa" w:w="5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4</w:t>
            </w:r>
          </w:p>
        </w:tc>
        <w:tc>
          <w:tcPr>
            <w:tcW w:type="dxa" w:w="937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เชื่อม SharePoint และ Outlook ตามแนวคิด AI → Connect → Data → Execute พร้อมเข้าใจความเสี่ยงของการเขียนกลับ (write-back)</w:t>
            </w:r>
          </w:p>
        </w:tc>
      </w:tr>
      <w:tr>
        <w:trPr>
          <w:cantSplit/>
        </w:trPr>
        <w:tc>
          <w:tcPr>
            <w:tcW w:type="dxa" w:w="5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5</w:t>
            </w:r>
          </w:p>
        </w:tc>
        <w:tc>
          <w:tcPr>
            <w:tcW w:type="dxa" w:w="937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รวมข้อมูลจาก PDF, CSV, Excel, Email และ SharePoint List (ภายใน + ภายนอก) เป็นรายงานเดียวในรูปแบบ Word / Excel / PDF / PPT หรือ Artifact</w:t>
            </w:r>
          </w:p>
        </w:tc>
      </w:tr>
      <w:tr>
        <w:trPr>
          <w:cantSplit/>
        </w:trPr>
        <w:tc>
          <w:tcPr>
            <w:tcW w:type="dxa" w:w="5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6</w:t>
            </w:r>
          </w:p>
        </w:tc>
        <w:tc>
          <w:tcPr>
            <w:tcW w:type="dxa" w:w="937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สร้างและแชร์ Skill ภายในทีม พร้อมตรวจความปลอดภัยของ Skill จากภายนอกก่อนใช้</w:t>
            </w:r>
          </w:p>
        </w:tc>
      </w:tr>
      <w:tr>
        <w:trPr>
          <w:cantSplit/>
        </w:trPr>
        <w:tc>
          <w:tcPr>
            <w:tcW w:type="dxa" w:w="5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7</w:t>
            </w:r>
          </w:p>
        </w:tc>
        <w:tc>
          <w:tcPr>
            <w:tcW w:type="dxa" w:w="937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ออกแบบงานอัตโนมัติ (scheduled task) เช่น รายงานประจำสัปดาห์และ Daily/Weekly Insight ที่มีจุด Human-in-the-Loop</w:t>
            </w:r>
          </w:p>
        </w:tc>
      </w:tr>
      <w:tr>
        <w:trPr>
          <w:cantSplit/>
        </w:trPr>
        <w:tc>
          <w:tcPr>
            <w:tcW w:type="dxa" w:w="5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8</w:t>
            </w:r>
          </w:p>
        </w:tc>
        <w:tc>
          <w:tcPr>
            <w:tcW w:type="dxa" w:w="937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ใช้งานอย่างคุ้มค่าภายใต้ usage limit รายสัปดาห์ของ Team plan และรู้วิธีแก้เมื่อเจอข้อจำกัดจริง</w:t>
            </w:r>
          </w:p>
        </w:tc>
      </w:tr>
      <w:tr>
        <w:trPr>
          <w:cantSplit/>
        </w:trPr>
        <w:tc>
          <w:tcPr>
            <w:tcW w:type="dxa" w:w="5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9</w:t>
            </w:r>
          </w:p>
        </w:tc>
        <w:tc>
          <w:tcPr>
            <w:tcW w:type="dxa" w:w="937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วิเคราะห์ use case จริงของตนเอง (data, connector, output, trade-off) และมีแผนใช้งาน 30 วันหลังอบรม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p>
      <w:pPr>
        <w:pStyle w:val="Heading1"/>
        <w:pageBreakBefore/>
      </w:pPr>
      <w:r>
        <w:rPr>
          <w:rFonts w:ascii="Sarabun" w:hAnsi="Sarabun" w:eastAsia="Sarabun" w:cs="Sarabun"/>
        </w:rPr>
        <w:t>4. กำหนดการและรายละเอียดหลักสูตร (09:00–17:00)</w:t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1496"/>
        <w:gridCol w:w="6286"/>
        <w:gridCol w:w="2195"/>
      </w:tblGrid>
      <w:tr>
        <w:trPr>
          <w:cantSplit/>
          <w:tblHeader/>
        </w:trPr>
        <w:tc>
          <w:tcPr>
            <w:tcW w:type="dxa" w:w="1497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เวลา</w:t>
            </w:r>
          </w:p>
        </w:tc>
        <w:tc>
          <w:tcPr>
            <w:tcW w:type="dxa" w:w="6286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โมดูล / กิจกรรม</w:t>
            </w:r>
          </w:p>
        </w:tc>
        <w:tc>
          <w:tcPr>
            <w:tcW w:type="dxa" w:w="2195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Requirement ที่ครอบคลุม</w:t>
            </w:r>
          </w:p>
        </w:tc>
      </w:tr>
      <w:tr>
        <w:trPr>
          <w:cantSplit/>
        </w:trPr>
        <w:tc>
          <w:tcPr>
            <w:tcW w:type="dxa" w:w="1497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09:00–09:15</w:t>
            </w:r>
          </w:p>
        </w:tc>
        <w:tc>
          <w:tcPr>
            <w:tcW w:type="dxa" w:w="628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เปิดการอบรม · เป้าหมายของวัน · ตรวจความพร้อม (login, Cowork, connector)</w:t>
            </w:r>
          </w:p>
        </w:tc>
        <w:tc>
          <w:tcPr>
            <w:tcW w:type="dxa" w:w="21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–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09:15–10:15</w:t>
            </w:r>
          </w:p>
        </w:tc>
        <w:tc>
          <w:tcPr>
            <w:tcW w:type="dxa" w:w="628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M1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Claude Foundation &amp; Security First (บังคับ)</w:t>
            </w:r>
          </w:p>
        </w:tc>
        <w:tc>
          <w:tcPr>
            <w:tcW w:type="dxa" w:w="21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2, 8, 9, 13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val="clear" w:color="auto" w:fill="FFF4E0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i/>
                <w:iCs w:val="1"/>
                <w:color w:val="7A4B00"/>
                <w:sz w:val="20"/>
                <w:szCs w:val="20"/>
              </w:rPr>
              <w:t>10:15–10:30</w:t>
            </w:r>
          </w:p>
        </w:tc>
        <w:tc>
          <w:tcPr>
            <w:tcW w:type="dxa" w:w="6286"/>
            <w:vAlign w:val="top"/>
            <w:shd w:val="clear" w:color="auto" w:fill="FFF4E0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i/>
                <w:iCs w:val="1"/>
                <w:color w:val="7A4B00"/>
                <w:sz w:val="20"/>
                <w:szCs w:val="20"/>
              </w:rPr>
              <w:t>พักเบรก</w:t>
            </w:r>
          </w:p>
        </w:tc>
        <w:tc>
          <w:tcPr>
            <w:tcW w:type="dxa" w:w="2195"/>
            <w:vAlign w:val="top"/>
            <w:shd w:val="clear" w:color="auto" w:fill="FFF4E0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1497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10:30–11:15</w:t>
            </w:r>
          </w:p>
        </w:tc>
        <w:tc>
          <w:tcPr>
            <w:tcW w:type="dxa" w:w="628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M2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Cowork กับไฟล์และโฟลเดอร์ในงานจริง</w:t>
            </w:r>
          </w:p>
        </w:tc>
        <w:tc>
          <w:tcPr>
            <w:tcW w:type="dxa" w:w="21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1, 4, 5, 7, 12</w:t>
            </w:r>
          </w:p>
        </w:tc>
      </w:tr>
      <w:tr>
        <w:trPr>
          <w:cantSplit/>
        </w:trPr>
        <w:tc>
          <w:tcPr>
            <w:tcW w:type="dxa" w:w="1497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11:15–12:00</w:t>
            </w:r>
          </w:p>
        </w:tc>
        <w:tc>
          <w:tcPr>
            <w:tcW w:type="dxa" w:w="628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M3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Microsoft 365 Connectors อย่างปลอดภัย</w:t>
            </w:r>
          </w:p>
        </w:tc>
        <w:tc>
          <w:tcPr>
            <w:tcW w:type="dxa" w:w="21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1, 3, 4, 5, 7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val="clear" w:color="auto" w:fill="FFF4E0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i/>
                <w:iCs w:val="1"/>
                <w:color w:val="7A4B00"/>
                <w:sz w:val="20"/>
                <w:szCs w:val="20"/>
              </w:rPr>
              <w:t>12:00–13:00</w:t>
            </w:r>
          </w:p>
        </w:tc>
        <w:tc>
          <w:tcPr>
            <w:tcW w:type="dxa" w:w="6286"/>
            <w:vAlign w:val="top"/>
            <w:shd w:val="clear" w:color="auto" w:fill="FFF4E0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i/>
                <w:iCs w:val="1"/>
                <w:color w:val="7A4B00"/>
                <w:sz w:val="20"/>
                <w:szCs w:val="20"/>
              </w:rPr>
              <w:t>พักรับประทานอาหารกลางวัน</w:t>
            </w:r>
          </w:p>
        </w:tc>
        <w:tc>
          <w:tcPr>
            <w:tcW w:type="dxa" w:w="2195"/>
            <w:vAlign w:val="top"/>
            <w:shd w:val="clear" w:color="auto" w:fill="FFF4E0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1497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13:00–13:40</w:t>
            </w:r>
          </w:p>
        </w:tc>
        <w:tc>
          <w:tcPr>
            <w:tcW w:type="dxa" w:w="628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M4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Document Factory &amp; Artifact as Output Layer</w:t>
            </w:r>
          </w:p>
        </w:tc>
        <w:tc>
          <w:tcPr>
            <w:tcW w:type="dxa" w:w="21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1, 4, 6, 7, 11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13:40–14:10</w:t>
            </w:r>
          </w:p>
        </w:tc>
        <w:tc>
          <w:tcPr>
            <w:tcW w:type="dxa" w:w="628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M5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Skills &amp; Plugins</w:t>
            </w:r>
          </w:p>
        </w:tc>
        <w:tc>
          <w:tcPr>
            <w:tcW w:type="dxa" w:w="21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8, 9, 13</w:t>
            </w:r>
          </w:p>
        </w:tc>
      </w:tr>
      <w:tr>
        <w:trPr>
          <w:cantSplit/>
        </w:trPr>
        <w:tc>
          <w:tcPr>
            <w:tcW w:type="dxa" w:w="1497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14:10–14:45</w:t>
            </w:r>
          </w:p>
        </w:tc>
        <w:tc>
          <w:tcPr>
            <w:tcW w:type="dxa" w:w="628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M6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Automation</w:t>
            </w:r>
          </w:p>
        </w:tc>
        <w:tc>
          <w:tcPr>
            <w:tcW w:type="dxa" w:w="21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5, 6, 10, 15, 16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val="clear" w:color="auto" w:fill="FFF4E0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i/>
                <w:iCs w:val="1"/>
                <w:color w:val="7A4B00"/>
                <w:sz w:val="20"/>
                <w:szCs w:val="20"/>
              </w:rPr>
              <w:t>14:45–15:00</w:t>
            </w:r>
          </w:p>
        </w:tc>
        <w:tc>
          <w:tcPr>
            <w:tcW w:type="dxa" w:w="6286"/>
            <w:vAlign w:val="top"/>
            <w:shd w:val="clear" w:color="auto" w:fill="FFF4E0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i/>
                <w:iCs w:val="1"/>
                <w:color w:val="7A4B00"/>
                <w:sz w:val="20"/>
                <w:szCs w:val="20"/>
              </w:rPr>
              <w:t>พักเบรก</w:t>
            </w:r>
          </w:p>
        </w:tc>
        <w:tc>
          <w:tcPr>
            <w:tcW w:type="dxa" w:w="2195"/>
            <w:vAlign w:val="top"/>
            <w:shd w:val="clear" w:color="auto" w:fill="FFF4E0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</w:p>
        </w:tc>
      </w:tr>
      <w:tr>
        <w:trPr>
          <w:cantSplit/>
        </w:trPr>
        <w:tc>
          <w:tcPr>
            <w:tcW w:type="dxa" w:w="1497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15:00–16:15</w:t>
            </w:r>
          </w:p>
        </w:tc>
        <w:tc>
          <w:tcPr>
            <w:tcW w:type="dxa" w:w="628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M7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Capstone: Use Case จริงของผู้เรียน</w:t>
            </w:r>
          </w:p>
        </w:tc>
        <w:tc>
          <w:tcPr>
            <w:tcW w:type="dxa" w:w="21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14 (+ ประยุกต์ 1–7)</w:t>
            </w:r>
          </w:p>
        </w:tc>
      </w:tr>
      <w:tr>
        <w:trPr>
          <w:cantSplit/>
        </w:trPr>
        <w:tc>
          <w:tcPr>
            <w:tcW w:type="dxa" w:w="1497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16:15–17:00</w:t>
            </w:r>
          </w:p>
        </w:tc>
        <w:tc>
          <w:tcPr>
            <w:tcW w:type="dxa" w:w="628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M8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Security Recap, Quiz &amp; แผน 30 วัน</w:t>
            </w:r>
          </w:p>
        </w:tc>
        <w:tc>
          <w:tcPr>
            <w:tcW w:type="dxa" w:w="21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2, 3, 9, 13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60" w:type="dxa"/>
          <w:bottom w:w="7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0B2A5B"/>
          </w:tcPr>
          <w:p>
            <w:pPr>
              <w:pStyle w:val="Heading3"/>
              <w:keepNext/>
              <w:tabs>
                <w:tab w:pos="9655" w:val="right"/>
              </w:tabs>
            </w:pPr>
            <w:r>
              <w:rPr>
                <w:rFonts w:ascii="Sarabun" w:hAnsi="Sarabun" w:eastAsia="Sarabun" w:cs="Sarabun"/>
                <w:color w:val="FFFFFF"/>
              </w:rPr>
              <w:t>M1 · Claude Foundation &amp; Security First (บังคับ)</w:t>
            </w:r>
            <w:r>
              <w:rPr>
                <w:rFonts w:ascii="Sarabun" w:hAnsi="Sarabun" w:eastAsia="Sarabun" w:cs="Sarabun"/>
                <w:b w:val="0"/>
                <w:bCs w:val="0"/>
                <w:color w:val="9FD8FF"/>
                <w:sz w:val="20"/>
                <w:szCs w:val="20"/>
              </w:rPr>
              <w:tab/>
              <w:t>09:15–10:15 · 60 นาที</w:t>
            </w:r>
          </w:p>
        </w:tc>
      </w:tr>
      <w:tr>
        <w:trPr>
          <w:cantSplit/>
        </w:trPr>
        <w:tc>
          <w:tcPr>
            <w:tcW w:type="dxa" w:w="9978"/>
            <w:tcBorders>
              <w:top w:val="nil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Lecture:</w:t>
            </w:r>
            <w:r>
              <w:rPr>
                <w:rFonts w:ascii="Sarabun" w:hAnsi="Sarabun" w:eastAsia="Sarabun" w:cs="Sarabun"/>
              </w:rPr>
              <w:t xml:space="preserve"> Claude / Cowork คืออะไร แนวคิด Agent (คิด → วางแผน → ลงมือ) · Chat vs Skill vs Project vs Agent vs Artifacts ใช้เมื่อไร · </w:t>
            </w:r>
            <w:r>
              <w:rPr>
                <w:rFonts w:ascii="Sarabun" w:hAnsi="Sarabun" w:eastAsia="Sarabun" w:cs="Sarabun"/>
                <w:b/>
                <w:bCs w:val="1"/>
              </w:rPr>
              <w:t>Personal vs Team vs Enterprise</w:t>
            </w:r>
            <w:r>
              <w:rPr>
                <w:rFonts w:ascii="Sarabun" w:hAnsi="Sarabun" w:eastAsia="Sarabun" w:cs="Sarabun"/>
              </w:rPr>
              <w:t xml:space="preserve"> และข้อจำกัดด้าน Governance/Audit ของ Team license · นโยบายบ้านปู: </w:t>
            </w:r>
            <w:r>
              <w:rPr>
                <w:rFonts w:ascii="Sarabun" w:hAnsi="Sarabun" w:eastAsia="Sarabun" w:cs="Sarabun"/>
                <w:b/>
                <w:bCs w:val="1"/>
              </w:rPr>
              <w:t>ข้อมูลอ่อนไหวไม่ใส่ Claude</w:t>
            </w:r>
            <w:r>
              <w:rPr>
                <w:rFonts w:ascii="Sarabun" w:hAnsi="Sarabun" w:eastAsia="Sarabun" w:cs="Sarabun"/>
              </w:rPr>
              <w:t xml:space="preserve"> ให้ใช้เครื่องมืออื่นที่บริษัทกำหนด และห้ามใช้ Personal AI กับข้อมูลบริษัท · ภาพรวมการเลือก model และ usage limit รายสัปดาห์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Demo:</w:t>
            </w:r>
            <w:r>
              <w:rPr>
                <w:rFonts w:ascii="Sarabun" w:hAnsi="Sarabun" w:eastAsia="Sarabun" w:cs="Sarabun"/>
              </w:rPr>
              <w:t xml:space="preserve"> Chat ธรรมดา vs Cowork ทำงานเดียวกัน (สร้าง HTML Dashboard จาก Excel) ให้เห็นความต่าง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Workshop:</w:t>
            </w:r>
            <w:r>
              <w:rPr>
                <w:rFonts w:ascii="Sarabun" w:hAnsi="Sarabun" w:eastAsia="Sarabun" w:cs="Sarabun"/>
              </w:rPr>
              <w:t xml:space="preserve"> “Data Traffic Light” จัดประเภทตัวอย่างข้อมูล 15 รายการ เป็น เขียว (ใช้ได้) / เหลือง (ต้อง anonymize) / แดง (ห้ามใส่ Claude)</w:t>
            </w:r>
          </w:p>
          <w:p>
            <w:pPr>
              <w:pStyle w:val="RequirementNote"/>
            </w:pPr>
            <w:r>
              <w:rPr>
                <w:rFonts w:ascii="Sarabun" w:hAnsi="Sarabun" w:eastAsia="Sarabun" w:cs="Sarabun"/>
              </w:rPr>
              <w:t>Requirement: 2 (Hands-on), 8 (Demo + Lecture), 9 (แนะนำแนวคิด), 13 (แนะนำแนวคิด)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60" w:type="dxa"/>
          <w:bottom w:w="7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0B2A5B"/>
          </w:tcPr>
          <w:p>
            <w:pPr>
              <w:pStyle w:val="Heading3"/>
              <w:keepNext/>
              <w:tabs>
                <w:tab w:pos="9655" w:val="right"/>
              </w:tabs>
            </w:pPr>
            <w:r>
              <w:rPr>
                <w:rFonts w:ascii="Sarabun" w:hAnsi="Sarabun" w:eastAsia="Sarabun" w:cs="Sarabun"/>
                <w:color w:val="FFFFFF"/>
              </w:rPr>
              <w:t>M2 · Cowork กับไฟล์และโฟลเดอร์ในงานจริง</w:t>
            </w:r>
            <w:r>
              <w:rPr>
                <w:rFonts w:ascii="Sarabun" w:hAnsi="Sarabun" w:eastAsia="Sarabun" w:cs="Sarabun"/>
                <w:b w:val="0"/>
                <w:bCs w:val="0"/>
                <w:color w:val="9FD8FF"/>
                <w:sz w:val="20"/>
                <w:szCs w:val="20"/>
              </w:rPr>
              <w:tab/>
              <w:t>10:30–11:15 · 45 นาที</w:t>
            </w:r>
          </w:p>
        </w:tc>
      </w:tr>
      <w:tr>
        <w:trPr>
          <w:cantSplit/>
        </w:trPr>
        <w:tc>
          <w:tcPr>
            <w:tcW w:type="dxa" w:w="9978"/>
            <w:tcBorders>
              <w:top w:val="nil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Lecture:</w:t>
            </w:r>
            <w:r>
              <w:rPr>
                <w:rFonts w:ascii="Sarabun" w:hAnsi="Sarabun" w:eastAsia="Sarabun" w:cs="Sarabun"/>
              </w:rPr>
              <w:t xml:space="preserve"> Upload vs Project vs ให้ Cowork เข้าถึงโฟลเดอร์ · Prompt Framework: Input → Process → Output · จุด </w:t>
            </w:r>
            <w:r>
              <w:rPr>
                <w:rFonts w:ascii="Sarabun" w:hAnsi="Sarabun" w:eastAsia="Sarabun" w:cs="Sarabun"/>
                <w:b/>
                <w:bCs w:val="1"/>
              </w:rPr>
              <w:t>Human-in-the-Loop</w:t>
            </w:r>
            <w:r>
              <w:rPr>
                <w:rFonts w:ascii="Sarabun" w:hAnsi="Sarabun" w:eastAsia="Sarabun" w:cs="Sarabun"/>
              </w:rPr>
              <w:t xml:space="preserve"> (Plan → Approve → Execute) · ข้อจำกัดเมื่อไฟล์ใหญ่หรือจำนวนมาก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Demo:</w:t>
            </w:r>
            <w:r>
              <w:rPr>
                <w:rFonts w:ascii="Sarabun" w:hAnsi="Sarabun" w:eastAsia="Sarabun" w:cs="Sarabun"/>
              </w:rPr>
              <w:t xml:space="preserve"> โฟลเดอร์งานสะสมหลายปี (~1,500 ไฟล์) → Claude วิเคราะห์ → เสนอโครงสร้างใหม่ → </w:t>
            </w:r>
            <w:r>
              <w:rPr>
                <w:rFonts w:ascii="Sarabun" w:hAnsi="Sarabun" w:eastAsia="Sarabun" w:cs="Sarabun"/>
                <w:b/>
                <w:bCs w:val="1"/>
              </w:rPr>
              <w:t>ผู้ใช้ตัดสินใจก่อน execute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Workshop:</w:t>
            </w:r>
            <w:r>
              <w:rPr>
                <w:rFonts w:ascii="Sarabun" w:hAnsi="Sarabun" w:eastAsia="Sarabun" w:cs="Sarabun"/>
              </w:rPr>
              <w:t xml:space="preserve"> รวม PDF + CSV + Excel ใน Sample Pack สร้างเอกสาร Word / Excel / PPTX บริบท Microsoft 365 ของบ้านปู</w:t>
            </w:r>
          </w:p>
          <w:p>
            <w:pPr>
              <w:pStyle w:val="RequirementNote"/>
            </w:pPr>
            <w:r>
              <w:rPr>
                <w:rFonts w:ascii="Sarabun" w:hAnsi="Sarabun" w:eastAsia="Sarabun" w:cs="Sarabun"/>
              </w:rPr>
              <w:t>Requirement: 1, 4, 5, 12 (Hands-on/Demo), 7 (Demo ข้อจำกัดด้านปริมาณ)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60" w:type="dxa"/>
          <w:bottom w:w="7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0B2A5B"/>
          </w:tcPr>
          <w:p>
            <w:pPr>
              <w:pStyle w:val="Heading3"/>
              <w:keepNext/>
              <w:tabs>
                <w:tab w:pos="9655" w:val="right"/>
              </w:tabs>
            </w:pPr>
            <w:r>
              <w:rPr>
                <w:rFonts w:ascii="Sarabun" w:hAnsi="Sarabun" w:eastAsia="Sarabun" w:cs="Sarabun"/>
                <w:color w:val="FFFFFF"/>
              </w:rPr>
              <w:t>M3 · Microsoft 365 Connectors อย่างปลอดภัย</w:t>
            </w:r>
            <w:r>
              <w:rPr>
                <w:rFonts w:ascii="Sarabun" w:hAnsi="Sarabun" w:eastAsia="Sarabun" w:cs="Sarabun"/>
                <w:b w:val="0"/>
                <w:bCs w:val="0"/>
                <w:color w:val="9FD8FF"/>
                <w:sz w:val="20"/>
                <w:szCs w:val="20"/>
              </w:rPr>
              <w:tab/>
              <w:t>11:15–12:00 · 45 นาที</w:t>
            </w:r>
          </w:p>
        </w:tc>
      </w:tr>
      <w:tr>
        <w:trPr>
          <w:cantSplit/>
        </w:trPr>
        <w:tc>
          <w:tcPr>
            <w:tcW w:type="dxa" w:w="9978"/>
            <w:tcBorders>
              <w:top w:val="nil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Lecture:</w:t>
            </w:r>
            <w:r>
              <w:rPr>
                <w:rFonts w:ascii="Sarabun" w:hAnsi="Sarabun" w:eastAsia="Sarabun" w:cs="Sarabun"/>
              </w:rPr>
              <w:t xml:space="preserve"> แนวคิด </w:t>
            </w:r>
            <w:r>
              <w:rPr>
                <w:rFonts w:ascii="Sarabun" w:hAnsi="Sarabun" w:eastAsia="Sarabun" w:cs="Sarabun"/>
                <w:b/>
                <w:bCs w:val="1"/>
              </w:rPr>
              <w:t>AI → Connect → Data → Execute</w:t>
            </w:r>
            <w:r>
              <w:rPr>
                <w:rFonts w:ascii="Sarabun" w:hAnsi="Sarabun" w:eastAsia="Sarabun" w:cs="Sarabun"/>
              </w:rPr>
              <w:t xml:space="preserve"> · ใช้เฉพาะ connector ที่เปิดใช้ (SharePoint, Outlook; </w:t>
            </w:r>
            <w:r>
              <w:rPr>
                <w:rFonts w:ascii="Sarabun" w:hAnsi="Sarabun" w:eastAsia="Sarabun" w:cs="Sarabun"/>
                <w:b/>
                <w:bCs w:val="1"/>
              </w:rPr>
              <w:t>ไม่อนุญาต Google Drive</w:t>
            </w:r>
            <w:r>
              <w:rPr>
                <w:rFonts w:ascii="Sarabun" w:hAnsi="Sarabun" w:eastAsia="Sarabun" w:cs="Sarabun"/>
              </w:rPr>
              <w:t xml:space="preserve">) · พฤติกรรม Read vs Write และความเสี่ยงของการเขียนกลับ เช่น Excel ที่หลายคนแก้พร้อมกัน · หลัก </w:t>
            </w:r>
            <w:r>
              <w:rPr>
                <w:rFonts w:ascii="Sarabun" w:hAnsi="Sarabun" w:eastAsia="Sarabun" w:cs="Sarabun"/>
                <w:b/>
                <w:bCs w:val="1"/>
              </w:rPr>
              <w:t>copy-before-write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Demo:</w:t>
            </w:r>
            <w:r>
              <w:rPr>
                <w:rFonts w:ascii="Sarabun" w:hAnsi="Sarabun" w:eastAsia="Sarabun" w:cs="Sarabun"/>
              </w:rPr>
              <w:t xml:space="preserve"> ดึงอีเมลจาก Outlook + ไฟล์และ SharePoint List → สรุปเป็นรายงาน · ตัวอย่างความผิดพลาดเมื่อเขียนทับไฟล์ที่แชร์ และวิธีป้องกัน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Workshop:</w:t>
            </w:r>
            <w:r>
              <w:rPr>
                <w:rFonts w:ascii="Sarabun" w:hAnsi="Sarabun" w:eastAsia="Sarabun" w:cs="Sarabun"/>
              </w:rPr>
              <w:t xml:space="preserve"> ผู้เรียนเชื่อม SharePoint/Outlook ด้วยบัญชีทดสอบ ค้นหาข้อมูลข้ามแหล่ง ทำสำเนาไฟล์ก่อนให้ Claude แก้ และตรวจผลก่อนบันทึก</w:t>
            </w:r>
          </w:p>
          <w:p>
            <w:pPr>
              <w:pStyle w:val="RequirementNote"/>
            </w:pPr>
            <w:r>
              <w:rPr>
                <w:rFonts w:ascii="Sarabun" w:hAnsi="Sarabun" w:eastAsia="Sarabun" w:cs="Sarabun"/>
              </w:rPr>
              <w:t>Requirement: 1, 3, 4 (Hands-on), 5 (จุดอนุมัติก่อน write), 7 (ข้อจำกัดของ connector)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60" w:type="dxa"/>
          <w:bottom w:w="7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0B2A5B"/>
          </w:tcPr>
          <w:p>
            <w:pPr>
              <w:pStyle w:val="Heading3"/>
              <w:keepNext/>
              <w:tabs>
                <w:tab w:pos="9655" w:val="right"/>
              </w:tabs>
            </w:pPr>
            <w:r>
              <w:rPr>
                <w:rFonts w:ascii="Sarabun" w:hAnsi="Sarabun" w:eastAsia="Sarabun" w:cs="Sarabun"/>
                <w:color w:val="FFFFFF"/>
              </w:rPr>
              <w:t>M4 · Document Factory &amp; Artifact as Output Layer</w:t>
            </w:r>
            <w:r>
              <w:rPr>
                <w:rFonts w:ascii="Sarabun" w:hAnsi="Sarabun" w:eastAsia="Sarabun" w:cs="Sarabun"/>
                <w:b w:val="0"/>
                <w:bCs w:val="0"/>
                <w:color w:val="9FD8FF"/>
                <w:sz w:val="20"/>
                <w:szCs w:val="20"/>
              </w:rPr>
              <w:tab/>
              <w:t>13:00–13:40 · 40 นาที</w:t>
            </w:r>
          </w:p>
        </w:tc>
      </w:tr>
      <w:tr>
        <w:trPr>
          <w:cantSplit/>
        </w:trPr>
        <w:tc>
          <w:tcPr>
            <w:tcW w:type="dxa" w:w="9978"/>
            <w:tcBorders>
              <w:top w:val="nil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Lecture:</w:t>
            </w:r>
            <w:r>
              <w:rPr>
                <w:rFonts w:ascii="Sarabun" w:hAnsi="Sarabun" w:eastAsia="Sarabun" w:cs="Sarabun"/>
              </w:rPr>
              <w:t xml:space="preserve"> Document Factory: </w:t>
            </w:r>
            <w:r>
              <w:rPr>
                <w:rFonts w:ascii="Sarabun" w:hAnsi="Sarabun" w:eastAsia="Sarabun" w:cs="Sarabun"/>
                <w:b/>
                <w:bCs w:val="1"/>
              </w:rPr>
              <w:t>Multiple Sources → Process → Report → (Schedule/Distribution ใน M6)</w:t>
            </w:r>
            <w:r>
              <w:rPr>
                <w:rFonts w:ascii="Sarabun" w:hAnsi="Sarabun" w:eastAsia="Sarabun" w:cs="Sarabun"/>
              </w:rPr>
              <w:t xml:space="preserve"> · Artifact เป็น output layer (Dashboard, App, Prototype, Diagram) และการ iterate หลายเวอร์ชัน · เมื่อไรควรใช้ Word/Excel/PDF/PPT แทน Artifact · ข้อจำกัดจริง เช่น รายงานใหญ่เกินกว่าจะบันทึกหรือแนบอีเมลได้ และ workaround (แบ่งไฟล์, สรุป + ลิงก์ SharePoint, ลดขนาดรูป/ข้อมูล)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Workshop:</w:t>
            </w:r>
            <w:r>
              <w:rPr>
                <w:rFonts w:ascii="Sarabun" w:hAnsi="Sarabun" w:eastAsia="Sarabun" w:cs="Sarabun"/>
              </w:rPr>
              <w:t xml:space="preserve"> สร้าง “Monthly Operations Report” จาก 5 แหล่งข้อมูล (ภายใน + ข้อมูลสาธารณะภายนอก) ทั้งแบบ Word/PPTX และ Artifact Dashboard ใช้ไฟล์ขนาดจริง</w:t>
            </w:r>
          </w:p>
          <w:p>
            <w:pPr>
              <w:pStyle w:val="RequirementNote"/>
            </w:pPr>
            <w:r>
              <w:rPr>
                <w:rFonts w:ascii="Sarabun" w:hAnsi="Sarabun" w:eastAsia="Sarabun" w:cs="Sarabun"/>
              </w:rPr>
              <w:t>Requirement: 1, 4, 6, 11 (Hands-on), 7 (Hands-on กับปริมาณข้อมูลจริง)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60" w:type="dxa"/>
          <w:bottom w:w="7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0B2A5B"/>
          </w:tcPr>
          <w:p>
            <w:pPr>
              <w:pStyle w:val="Heading3"/>
              <w:keepNext/>
              <w:tabs>
                <w:tab w:pos="9655" w:val="right"/>
              </w:tabs>
            </w:pPr>
            <w:r>
              <w:rPr>
                <w:rFonts w:ascii="Sarabun" w:hAnsi="Sarabun" w:eastAsia="Sarabun" w:cs="Sarabun"/>
                <w:color w:val="FFFFFF"/>
              </w:rPr>
              <w:t>M5 · Skills &amp; Plugins</w:t>
            </w:r>
            <w:r>
              <w:rPr>
                <w:rFonts w:ascii="Sarabun" w:hAnsi="Sarabun" w:eastAsia="Sarabun" w:cs="Sarabun"/>
                <w:b w:val="0"/>
                <w:bCs w:val="0"/>
                <w:color w:val="9FD8FF"/>
                <w:sz w:val="20"/>
                <w:szCs w:val="20"/>
              </w:rPr>
              <w:tab/>
              <w:t>13:40–14:10 · 30 นาที</w:t>
            </w:r>
          </w:p>
        </w:tc>
      </w:tr>
      <w:tr>
        <w:trPr>
          <w:cantSplit/>
        </w:trPr>
        <w:tc>
          <w:tcPr>
            <w:tcW w:type="dxa" w:w="9978"/>
            <w:tcBorders>
              <w:top w:val="nil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Lecture:</w:t>
            </w:r>
            <w:r>
              <w:rPr>
                <w:rFonts w:ascii="Sarabun" w:hAnsi="Sarabun" w:eastAsia="Sarabun" w:cs="Sarabun"/>
              </w:rPr>
              <w:t xml:space="preserve"> Skill คืออะไร ต่างจาก Project/Prompt อย่างไร · Plugins · การแชร์ Skill ภายในทีม · </w:t>
            </w:r>
            <w:r>
              <w:rPr>
                <w:rFonts w:ascii="Sarabun" w:hAnsi="Sarabun" w:eastAsia="Sarabun" w:cs="Sarabun"/>
                <w:b/>
                <w:bCs w:val="1"/>
              </w:rPr>
              <w:t>Third-party Skill Security</w:t>
            </w:r>
            <w:r>
              <w:rPr>
                <w:rFonts w:ascii="Sarabun" w:hAnsi="Sarabun" w:eastAsia="Sarabun" w:cs="Sarabun"/>
              </w:rPr>
              <w:t>: Skill จากภายนอกอาจยังไม่ผ่าน audit, checklist ก่อนติดตั้ง (ที่มา, สิทธิ์, script, การส่งข้อมูลออก) · Skill ช่วยลด token/usage ได้อย่างไร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Workshop:</w:t>
            </w:r>
            <w:r>
              <w:rPr>
                <w:rFonts w:ascii="Sarabun" w:hAnsi="Sarabun" w:eastAsia="Sarabun" w:cs="Sarabun"/>
              </w:rPr>
              <w:t xml:space="preserve"> สร้าง Skill “รายงานมาตรฐานบ้านปู” (รูปแบบ, โทน, โครงสร้าง) แล้วทดสอบกับข้อมูลชุดใหม่ · ฝึกตรวจ Skill ตัวอย่างจากภายนอกตาม checklist</w:t>
            </w:r>
          </w:p>
          <w:p>
            <w:pPr>
              <w:pStyle w:val="RequirementNote"/>
            </w:pPr>
            <w:r>
              <w:rPr>
                <w:rFonts w:ascii="Sarabun" w:hAnsi="Sarabun" w:eastAsia="Sarabun" w:cs="Sarabun"/>
              </w:rPr>
              <w:t>Requirement: 8 (Hands-on), 9 (Hands-on), 13 (Lecture)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60" w:type="dxa"/>
          <w:bottom w:w="7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0B2A5B"/>
          </w:tcPr>
          <w:p>
            <w:pPr>
              <w:pStyle w:val="Heading3"/>
              <w:keepNext/>
              <w:tabs>
                <w:tab w:pos="9655" w:val="right"/>
              </w:tabs>
            </w:pPr>
            <w:r>
              <w:rPr>
                <w:rFonts w:ascii="Sarabun" w:hAnsi="Sarabun" w:eastAsia="Sarabun" w:cs="Sarabun"/>
                <w:color w:val="FFFFFF"/>
              </w:rPr>
              <w:t>M6 · Automation</w:t>
            </w:r>
            <w:r>
              <w:rPr>
                <w:rFonts w:ascii="Sarabun" w:hAnsi="Sarabun" w:eastAsia="Sarabun" w:cs="Sarabun"/>
                <w:b w:val="0"/>
                <w:bCs w:val="0"/>
                <w:color w:val="9FD8FF"/>
                <w:sz w:val="20"/>
                <w:szCs w:val="20"/>
              </w:rPr>
              <w:tab/>
              <w:t>14:10–14:45 · 35 นาที</w:t>
            </w:r>
          </w:p>
        </w:tc>
      </w:tr>
      <w:tr>
        <w:trPr>
          <w:cantSplit/>
        </w:trPr>
        <w:tc>
          <w:tcPr>
            <w:tcW w:type="dxa" w:w="9978"/>
            <w:tcBorders>
              <w:top w:val="nil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Lecture:</w:t>
            </w:r>
            <w:r>
              <w:rPr>
                <w:rFonts w:ascii="Sarabun" w:hAnsi="Sarabun" w:eastAsia="Sarabun" w:cs="Sarabun"/>
              </w:rPr>
              <w:t xml:space="preserve"> Scheduled / recurring tasks ใน Cowork และเงื่อนไขการทำงาน (เช่น เครื่องและแอปต้องเปิดอยู่) · ต่อ Document Factory ให้ครบวงจร: </w:t>
            </w:r>
            <w:r>
              <w:rPr>
                <w:rFonts w:ascii="Sarabun" w:hAnsi="Sarabun" w:eastAsia="Sarabun" w:cs="Sarabun"/>
                <w:b/>
                <w:bCs w:val="1"/>
              </w:rPr>
              <w:t>Schedule/Distribution</w:t>
            </w:r>
            <w:r>
              <w:rPr>
                <w:rFonts w:ascii="Sarabun" w:hAnsi="Sarabun" w:eastAsia="Sarabun" w:cs="Sarabun"/>
              </w:rPr>
              <w:t xml:space="preserve"> · </w:t>
            </w:r>
            <w:r>
              <w:rPr>
                <w:rFonts w:ascii="Sarabun" w:hAnsi="Sarabun" w:eastAsia="Sarabun" w:cs="Sarabun"/>
                <w:b/>
                <w:bCs w:val="1"/>
              </w:rPr>
              <w:t>Automatic Monitoring</w:t>
            </w:r>
            <w:r>
              <w:rPr>
                <w:rFonts w:ascii="Sarabun" w:hAnsi="Sarabun" w:eastAsia="Sarabun" w:cs="Sarabun"/>
              </w:rPr>
              <w:t xml:space="preserve">: Web + Email + Meeting → Daily/Weekly Insight · </w:t>
            </w:r>
            <w:r>
              <w:rPr>
                <w:rFonts w:ascii="Sarabun" w:hAnsi="Sarabun" w:eastAsia="Sarabun" w:cs="Sarabun"/>
                <w:b/>
                <w:bCs w:val="1"/>
              </w:rPr>
              <w:t>Human-in-the-Loop checkpoints</w:t>
            </w:r>
            <w:r>
              <w:rPr>
                <w:rFonts w:ascii="Sarabun" w:hAnsi="Sarabun" w:eastAsia="Sarabun" w:cs="Sarabun"/>
              </w:rPr>
              <w:t xml:space="preserve"> ในงานอัตโนมัติ (ร่างให้ตรวจก่อนส่ง, ไม่ส่งออกเองโดยไม่มีคนอนุมัติ) · Awareness: </w:t>
            </w:r>
            <w:r>
              <w:rPr>
                <w:rFonts w:ascii="Sarabun" w:hAnsi="Sarabun" w:eastAsia="Sarabun" w:cs="Sarabun"/>
                <w:b/>
                <w:bCs w:val="1"/>
              </w:rPr>
              <w:t>Dashboard refresh</w:t>
            </w:r>
            <w:r>
              <w:rPr>
                <w:rFonts w:ascii="Sarabun" w:hAnsi="Sarabun" w:eastAsia="Sarabun" w:cs="Sarabun"/>
              </w:rPr>
              <w:t xml:space="preserve"> แบบ real-time vs scheduled refresh · Awareness: </w:t>
            </w:r>
            <w:r>
              <w:rPr>
                <w:rFonts w:ascii="Sarabun" w:hAnsi="Sarabun" w:eastAsia="Sarabun" w:cs="Sarabun"/>
                <w:b/>
                <w:bCs w:val="1"/>
              </w:rPr>
              <w:t>Sub-agent / Multi-agent</w:t>
            </w:r>
            <w:r>
              <w:rPr>
                <w:rFonts w:ascii="Sarabun" w:hAnsi="Sarabun" w:eastAsia="Sarabun" w:cs="Sarabun"/>
              </w:rPr>
              <w:t xml:space="preserve"> (แนวคิดเท่านั้น)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Demo:</w:t>
            </w:r>
            <w:r>
              <w:rPr>
                <w:rFonts w:ascii="Sarabun" w:hAnsi="Sarabun" w:eastAsia="Sarabun" w:cs="Sarabun"/>
              </w:rPr>
              <w:t xml:space="preserve"> ตั้ง Weekly Insight อัตโนมัติ: ข่าวพลังงานภายนอก + อีเมล + บันทึกการประชุม → สรุปรายสัปดาห์ → หยุดรอคนตรวจก่อนส่ง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b/>
                <w:bCs w:val="1"/>
                <w:color w:val="1565C0"/>
              </w:rPr>
              <w:t>Workshop:</w:t>
            </w:r>
            <w:r>
              <w:rPr>
                <w:rFonts w:ascii="Sarabun" w:hAnsi="Sarabun" w:eastAsia="Sarabun" w:cs="Sarabun"/>
              </w:rPr>
              <w:t xml:space="preserve"> ผู้เรียนตั้ง scheduled task ของตัวเอง 1 งาน (เช่น รายงานประจำสัปดาห์จาก M4) พร้อมกำหนดจุด checkpoint</w:t>
            </w:r>
          </w:p>
          <w:p>
            <w:pPr>
              <w:pStyle w:val="RequirementNote"/>
            </w:pPr>
            <w:r>
              <w:rPr>
                <w:rFonts w:ascii="Sarabun" w:hAnsi="Sarabun" w:eastAsia="Sarabun" w:cs="Sarabun"/>
              </w:rPr>
              <w:t>Requirement: 5, 6, 10 (Hands-on/Demo), 15, 16 (Awareness)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60" w:type="dxa"/>
          <w:bottom w:w="7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0B2A5B"/>
          </w:tcPr>
          <w:p>
            <w:pPr>
              <w:pStyle w:val="Heading3"/>
              <w:keepNext/>
              <w:tabs>
                <w:tab w:pos="9655" w:val="right"/>
              </w:tabs>
            </w:pPr>
            <w:r>
              <w:rPr>
                <w:rFonts w:ascii="Sarabun" w:hAnsi="Sarabun" w:eastAsia="Sarabun" w:cs="Sarabun"/>
                <w:color w:val="FFFFFF"/>
              </w:rPr>
              <w:t>M7 · Capstone: Use Case จริงของผู้เรียน</w:t>
            </w:r>
            <w:r>
              <w:rPr>
                <w:rFonts w:ascii="Sarabun" w:hAnsi="Sarabun" w:eastAsia="Sarabun" w:cs="Sarabun"/>
                <w:b w:val="0"/>
                <w:bCs w:val="0"/>
                <w:color w:val="9FD8FF"/>
                <w:sz w:val="20"/>
                <w:szCs w:val="20"/>
              </w:rPr>
              <w:tab/>
              <w:t>15:00–16:15 · 75 นาที</w:t>
            </w:r>
          </w:p>
        </w:tc>
      </w:tr>
      <w:tr>
        <w:trPr>
          <w:cantSplit/>
        </w:trPr>
        <w:tc>
          <w:tcPr>
            <w:tcW w:type="dxa" w:w="9978"/>
            <w:tcBorders>
              <w:top w:val="nil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</w:rPr>
              <w:t xml:space="preserve">ใช้ use case จริง 3–5 เรื่องที่ทีม Hi-I ส่งมาล่วงหน้า (ปรับเป็นข้อมูลจำลอง) ผู้เรียนทำงานเป็นกลุ่ม วิเคราะห์ </w:t>
            </w:r>
            <w:r>
              <w:rPr>
                <w:rFonts w:ascii="Sarabun" w:hAnsi="Sarabun" w:eastAsia="Sarabun" w:cs="Sarabun"/>
                <w:b/>
                <w:bCs w:val="1"/>
              </w:rPr>
              <w:t>Data → Connector → Output → Trade-off</w:t>
            </w:r>
            <w:r>
              <w:rPr>
                <w:rFonts w:ascii="Sarabun" w:hAnsi="Sarabun" w:eastAsia="Sarabun" w:cs="Sarabun"/>
              </w:rPr>
              <w:t xml:space="preserve"> (ความปลอดภัย, ข้อจำกัด, usage) ลงมือสร้างต้นแบบด้วย Cowork และนำเสนอกลุ่มละ 3–5 นาที พร้อมคำแนะนำจากวิทยากร</w:t>
            </w:r>
          </w:p>
          <w:p>
            <w:pPr>
              <w:pStyle w:val="RequirementNote"/>
            </w:pPr>
            <w:r>
              <w:rPr>
                <w:rFonts w:ascii="Sarabun" w:hAnsi="Sarabun" w:eastAsia="Sarabun" w:cs="Sarabun"/>
              </w:rPr>
              <w:t>Requirement: 14 (Hands-on) และประยุกต์ใช้ 1–7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60" w:type="dxa"/>
          <w:bottom w:w="7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0B2A5B"/>
          </w:tcPr>
          <w:p>
            <w:pPr>
              <w:pStyle w:val="Heading3"/>
              <w:keepNext/>
              <w:tabs>
                <w:tab w:pos="9655" w:val="right"/>
              </w:tabs>
            </w:pPr>
            <w:r>
              <w:rPr>
                <w:rFonts w:ascii="Sarabun" w:hAnsi="Sarabun" w:eastAsia="Sarabun" w:cs="Sarabun"/>
                <w:color w:val="FFFFFF"/>
              </w:rPr>
              <w:t>M8 · Security Recap, Quiz &amp; แผน 30 วัน</w:t>
            </w:r>
            <w:r>
              <w:rPr>
                <w:rFonts w:ascii="Sarabun" w:hAnsi="Sarabun" w:eastAsia="Sarabun" w:cs="Sarabun"/>
                <w:b w:val="0"/>
                <w:bCs w:val="0"/>
                <w:color w:val="9FD8FF"/>
                <w:sz w:val="20"/>
                <w:szCs w:val="20"/>
              </w:rPr>
              <w:tab/>
              <w:t>16:15–17:00 · 45 นาที</w:t>
            </w:r>
          </w:p>
        </w:tc>
      </w:tr>
      <w:tr>
        <w:trPr>
          <w:cantSplit/>
        </w:trPr>
        <w:tc>
          <w:tcPr>
            <w:tcW w:type="dxa" w:w="9978"/>
            <w:tcBorders>
              <w:top w:val="nil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</w:rPr>
              <w:t>ทบทวนกฎความปลอดภัยสำคัญ (Sensitive Data, Personal vs Team, approved connectors, copy-before-write, third-party Skill) · เคล็ดลับใช้งานคุ้มค่าภายใต้ usage limit · Quiz ประเมินผล · ผู้เรียนเขียนแผนใช้งาน 30 วัน · ถาม-ตอบ และปิดการอบรม</w:t>
            </w:r>
          </w:p>
          <w:p>
            <w:pPr>
              <w:pStyle w:val="RequirementNote"/>
            </w:pPr>
            <w:r>
              <w:rPr>
                <w:rFonts w:ascii="Sarabun" w:hAnsi="Sarabun" w:eastAsia="Sarabun" w:cs="Sarabun"/>
              </w:rPr>
              <w:t>Requirement: 2, 3, 9 (ย้ำ), 13 (Hands-on: เลือก model/วิธีให้คุ้ม)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p>
      <w:pPr>
        <w:pStyle w:val="Heading1"/>
        <w:pageBreakBefore/>
      </w:pPr>
      <w:r>
        <w:rPr>
          <w:rFonts w:ascii="Sarabun" w:hAnsi="Sarabun" w:eastAsia="Sarabun" w:cs="Sarabun"/>
        </w:rPr>
        <w:t>5. ตาราง Requirement Traceability</w:t>
      </w:r>
    </w:p>
    <w:p>
      <w:pPr>
        <w:spacing w:before="0" w:after="120" w:line="276" w:lineRule="auto"/>
      </w:pPr>
      <w:r>
        <w:rPr>
          <w:rFonts w:ascii="Sarabun" w:hAnsi="Sarabun" w:eastAsia="Sarabun" w:cs="Sarabun"/>
        </w:rPr>
        <w:t xml:space="preserve">ตารางนี้ระบุว่า requirement ทั้ง 16 ข้อจากการประชุมวันที่ 15 ต.ค. อยู่ในโมดูลใดและเรียนในระดับใด </w:t>
      </w:r>
      <w:r>
        <w:rPr>
          <w:rFonts w:ascii="Sarabun" w:hAnsi="Sarabun" w:eastAsia="Sarabun" w:cs="Sarabun"/>
          <w:b/>
          <w:bCs w:val="1"/>
          <w:color w:val="FFFFFF"/>
          <w:sz w:val="19"/>
          <w:szCs w:val="19"/>
          <w:shd w:val="clear" w:color="auto" w:fill="0B2A5B"/>
        </w:rPr>
        <w:t xml:space="preserve"> Hands-on </w:t>
      </w:r>
      <w:r>
        <w:rPr>
          <w:rFonts w:ascii="Sarabun" w:hAnsi="Sarabun" w:eastAsia="Sarabun" w:cs="Sarabun"/>
        </w:rPr>
        <w:t xml:space="preserve"> = ผู้เรียนลงมือ · </w:t>
      </w:r>
      <w:r>
        <w:rPr>
          <w:rFonts w:ascii="Sarabun" w:hAnsi="Sarabun" w:eastAsia="Sarabun" w:cs="Sarabun"/>
          <w:b/>
          <w:bCs w:val="1"/>
          <w:color w:val="FFFFFF"/>
          <w:sz w:val="19"/>
          <w:szCs w:val="19"/>
          <w:shd w:val="clear" w:color="auto" w:fill="1565C0"/>
        </w:rPr>
        <w:t xml:space="preserve"> Demo </w:t>
      </w:r>
      <w:r>
        <w:rPr>
          <w:rFonts w:ascii="Sarabun" w:hAnsi="Sarabun" w:eastAsia="Sarabun" w:cs="Sarabun"/>
        </w:rPr>
        <w:t xml:space="preserve"> = วิทยากรสาธิต · </w:t>
      </w:r>
      <w:r>
        <w:rPr>
          <w:rFonts w:ascii="Sarabun" w:hAnsi="Sarabun" w:eastAsia="Sarabun" w:cs="Sarabun"/>
          <w:b/>
          <w:bCs w:val="1"/>
          <w:color w:val="FFFFFF"/>
          <w:sz w:val="19"/>
          <w:szCs w:val="19"/>
          <w:shd w:val="clear" w:color="auto" w:fill="8E99AB"/>
        </w:rPr>
        <w:t xml:space="preserve"> Awareness </w:t>
      </w:r>
      <w:r>
        <w:rPr>
          <w:rFonts w:ascii="Sarabun" w:hAnsi="Sarabun" w:eastAsia="Sarabun" w:cs="Sarabun"/>
        </w:rPr>
        <w:t xml:space="preserve"> = ให้แนวคิด</w:t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498"/>
        <w:gridCol w:w="4789"/>
        <w:gridCol w:w="1097"/>
        <w:gridCol w:w="1596"/>
        <w:gridCol w:w="1995"/>
      </w:tblGrid>
      <w:tr>
        <w:trPr>
          <w:cantSplit/>
          <w:tblHeader/>
        </w:trPr>
        <w:tc>
          <w:tcPr>
            <w:tcW w:type="dxa" w:w="499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#</w:t>
            </w:r>
          </w:p>
        </w:tc>
        <w:tc>
          <w:tcPr>
            <w:tcW w:type="dxa" w:w="4789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type="dxa" w:w="1098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ระดับ</w:t>
            </w:r>
          </w:p>
        </w:tc>
        <w:tc>
          <w:tcPr>
            <w:tcW w:type="dxa" w:w="1596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โมดูล</w:t>
            </w:r>
          </w:p>
        </w:tc>
        <w:tc>
          <w:tcPr>
            <w:tcW w:type="dxa" w:w="1996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ความลึก</w:t>
            </w:r>
          </w:p>
        </w:tc>
      </w:tr>
      <w:tr>
        <w:trPr>
          <w:cantSplit/>
        </w:trPr>
        <w:tc>
          <w:tcPr>
            <w:tcW w:type="dxa" w:w="4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</w:t>
            </w:r>
          </w:p>
        </w:tc>
        <w:tc>
          <w:tcPr>
            <w:tcW w:type="dxa" w:w="478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Microsoft 365 / Power Platform First – ตัวอย่างและ workshop ในบริบทที่บ้านปูใช้จริง</w:t>
            </w:r>
          </w:p>
        </w:tc>
        <w:tc>
          <w:tcPr>
            <w:tcW w:type="dxa" w:w="1098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0B2A5B"/>
                <w:sz w:val="17"/>
                <w:szCs w:val="17"/>
                <w:shd w:val="clear" w:color="auto" w:fill="DBE8FB"/>
              </w:rPr>
              <w:t xml:space="preserve"> ต้องมี </w:t>
            </w:r>
          </w:p>
        </w:tc>
        <w:tc>
          <w:tcPr>
            <w:tcW w:type="dxa" w:w="15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M2, M3, M4</w:t>
            </w:r>
          </w:p>
        </w:tc>
        <w:tc>
          <w:tcPr>
            <w:tcW w:type="dxa" w:w="19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2</w:t>
            </w:r>
          </w:p>
        </w:tc>
        <w:tc>
          <w:tcPr>
            <w:tcW w:type="dxa" w:w="478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Security &amp; Sensitive Data เป็นบทเรียนบังคับ; Personal vs Team vs Enterprise; ข้อจำกัด Governance/Audit ของ Team; ห้าม Personal AI กับข้อมูลบริษัท</w:t>
            </w:r>
          </w:p>
        </w:tc>
        <w:tc>
          <w:tcPr>
            <w:tcW w:type="dxa" w:w="1098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0B2A5B"/>
                <w:sz w:val="17"/>
                <w:szCs w:val="17"/>
                <w:shd w:val="clear" w:color="auto" w:fill="DBE8FB"/>
              </w:rPr>
              <w:t xml:space="preserve"> ต้องมี </w:t>
            </w:r>
          </w:p>
        </w:tc>
        <w:tc>
          <w:tcPr>
            <w:tcW w:type="dxa" w:w="15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M1, M8</w:t>
            </w:r>
          </w:p>
        </w:tc>
        <w:tc>
          <w:tcPr>
            <w:tcW w:type="dxa" w:w="19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3</w:t>
            </w:r>
          </w:p>
        </w:tc>
        <w:tc>
          <w:tcPr>
            <w:tcW w:type="dxa" w:w="478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M365 Connectors เฉพาะที่เปิดใช้ (SharePoint, Outlook); AI → Connect → Data → Execute; Read/Write และความเสี่ยงการเขียนกลับ; copy-before-write</w:t>
            </w:r>
          </w:p>
        </w:tc>
        <w:tc>
          <w:tcPr>
            <w:tcW w:type="dxa" w:w="1098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0B2A5B"/>
                <w:sz w:val="17"/>
                <w:szCs w:val="17"/>
                <w:shd w:val="clear" w:color="auto" w:fill="DBE8FB"/>
              </w:rPr>
              <w:t xml:space="preserve"> ต้องมี </w:t>
            </w:r>
          </w:p>
        </w:tc>
        <w:tc>
          <w:tcPr>
            <w:tcW w:type="dxa" w:w="15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M3, M8</w:t>
            </w:r>
          </w:p>
        </w:tc>
        <w:tc>
          <w:tcPr>
            <w:tcW w:type="dxa" w:w="19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4</w:t>
            </w:r>
          </w:p>
        </w:tc>
        <w:tc>
          <w:tcPr>
            <w:tcW w:type="dxa" w:w="478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Multiple Sources + Multiple Formats ภายใน + ภายนอก (PDF, CSV, Excel, Email, SharePoint List) → output เดียว</w:t>
            </w:r>
          </w:p>
        </w:tc>
        <w:tc>
          <w:tcPr>
            <w:tcW w:type="dxa" w:w="1098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0B2A5B"/>
                <w:sz w:val="17"/>
                <w:szCs w:val="17"/>
                <w:shd w:val="clear" w:color="auto" w:fill="DBE8FB"/>
              </w:rPr>
              <w:t xml:space="preserve"> ต้องมี </w:t>
            </w:r>
          </w:p>
        </w:tc>
        <w:tc>
          <w:tcPr>
            <w:tcW w:type="dxa" w:w="15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M2, M3, M4</w:t>
            </w:r>
          </w:p>
        </w:tc>
        <w:tc>
          <w:tcPr>
            <w:tcW w:type="dxa" w:w="19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5</w:t>
            </w:r>
          </w:p>
        </w:tc>
        <w:tc>
          <w:tcPr>
            <w:tcW w:type="dxa" w:w="478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Human-in-the-Loop – จุดที่ AI ต้องหยุดรอคนตรวจ/อนุมัติ</w:t>
            </w:r>
          </w:p>
        </w:tc>
        <w:tc>
          <w:tcPr>
            <w:tcW w:type="dxa" w:w="1098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0B2A5B"/>
                <w:sz w:val="17"/>
                <w:szCs w:val="17"/>
                <w:shd w:val="clear" w:color="auto" w:fill="DBE8FB"/>
              </w:rPr>
              <w:t xml:space="preserve"> ต้องมี </w:t>
            </w:r>
          </w:p>
        </w:tc>
        <w:tc>
          <w:tcPr>
            <w:tcW w:type="dxa" w:w="15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M2, M3, M6</w:t>
            </w:r>
          </w:p>
        </w:tc>
        <w:tc>
          <w:tcPr>
            <w:tcW w:type="dxa" w:w="19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6</w:t>
            </w:r>
          </w:p>
        </w:tc>
        <w:tc>
          <w:tcPr>
            <w:tcW w:type="dxa" w:w="478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Real-world Document Factory: Multiple Sources → Process → Report → Schedule/Distribution</w:t>
            </w:r>
          </w:p>
        </w:tc>
        <w:tc>
          <w:tcPr>
            <w:tcW w:type="dxa" w:w="1098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0B2A5B"/>
                <w:sz w:val="17"/>
                <w:szCs w:val="17"/>
                <w:shd w:val="clear" w:color="auto" w:fill="DBE8FB"/>
              </w:rPr>
              <w:t xml:space="preserve"> ต้องมี </w:t>
            </w:r>
          </w:p>
        </w:tc>
        <w:tc>
          <w:tcPr>
            <w:tcW w:type="dxa" w:w="15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M4, M6</w:t>
            </w:r>
          </w:p>
        </w:tc>
        <w:tc>
          <w:tcPr>
            <w:tcW w:type="dxa" w:w="19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+ </w:t>
            </w: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1565C0"/>
              </w:rPr>
              <w:t xml:space="preserve"> Demo </w:t>
            </w:r>
          </w:p>
        </w:tc>
      </w:tr>
      <w:tr>
        <w:trPr>
          <w:cantSplit/>
        </w:trPr>
        <w:tc>
          <w:tcPr>
            <w:tcW w:type="dxa" w:w="4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7</w:t>
            </w:r>
          </w:p>
        </w:tc>
        <w:tc>
          <w:tcPr>
            <w:tcW w:type="dxa" w:w="478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ข้อจำกัดและ workaround (เช่น รายงานใหญ่เกินบันทึก/แนบอีเมล) ด้วยปริมาณข้อมูลจริง</w:t>
            </w:r>
          </w:p>
        </w:tc>
        <w:tc>
          <w:tcPr>
            <w:tcW w:type="dxa" w:w="1098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0B2A5B"/>
                <w:sz w:val="17"/>
                <w:szCs w:val="17"/>
                <w:shd w:val="clear" w:color="auto" w:fill="DBE8FB"/>
              </w:rPr>
              <w:t xml:space="preserve"> ต้องมี </w:t>
            </w:r>
          </w:p>
        </w:tc>
        <w:tc>
          <w:tcPr>
            <w:tcW w:type="dxa" w:w="15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M2, M3, M4</w:t>
            </w:r>
          </w:p>
        </w:tc>
        <w:tc>
          <w:tcPr>
            <w:tcW w:type="dxa" w:w="19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+ </w:t>
            </w: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1565C0"/>
              </w:rPr>
              <w:t xml:space="preserve"> Demo </w:t>
            </w:r>
          </w:p>
        </w:tc>
      </w:tr>
      <w:tr>
        <w:trPr>
          <w:cantSplit/>
        </w:trPr>
        <w:tc>
          <w:tcPr>
            <w:tcW w:type="dxa" w:w="4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8</w:t>
            </w:r>
          </w:p>
        </w:tc>
        <w:tc>
          <w:tcPr>
            <w:tcW w:type="dxa" w:w="478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Chat vs Skill vs Project vs Agent vs Artifacts – ใช้เมื่อไร</w:t>
            </w:r>
          </w:p>
        </w:tc>
        <w:tc>
          <w:tcPr>
            <w:tcW w:type="dxa" w:w="1098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0B2A5B"/>
                <w:sz w:val="17"/>
                <w:szCs w:val="17"/>
                <w:shd w:val="clear" w:color="auto" w:fill="DBE8FB"/>
              </w:rPr>
              <w:t xml:space="preserve"> ต้องมี </w:t>
            </w:r>
          </w:p>
        </w:tc>
        <w:tc>
          <w:tcPr>
            <w:tcW w:type="dxa" w:w="15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M1, M5</w:t>
            </w:r>
          </w:p>
        </w:tc>
        <w:tc>
          <w:tcPr>
            <w:tcW w:type="dxa" w:w="19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+ </w:t>
            </w: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1565C0"/>
              </w:rPr>
              <w:t xml:space="preserve"> Demo </w:t>
            </w:r>
          </w:p>
        </w:tc>
      </w:tr>
      <w:tr>
        <w:trPr>
          <w:cantSplit/>
        </w:trPr>
        <w:tc>
          <w:tcPr>
            <w:tcW w:type="dxa" w:w="4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9</w:t>
            </w:r>
          </w:p>
        </w:tc>
        <w:tc>
          <w:tcPr>
            <w:tcW w:type="dxa" w:w="478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Third-party Skill Security – Skill ภายนอกอาจยังไม่ผ่าน audit</w:t>
            </w:r>
          </w:p>
        </w:tc>
        <w:tc>
          <w:tcPr>
            <w:tcW w:type="dxa" w:w="1098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0B2A5B"/>
                <w:sz w:val="17"/>
                <w:szCs w:val="17"/>
                <w:shd w:val="clear" w:color="auto" w:fill="DBE8FB"/>
              </w:rPr>
              <w:t xml:space="preserve"> ต้องมี </w:t>
            </w:r>
          </w:p>
        </w:tc>
        <w:tc>
          <w:tcPr>
            <w:tcW w:type="dxa" w:w="15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M1, M5, M8</w:t>
            </w:r>
          </w:p>
        </w:tc>
        <w:tc>
          <w:tcPr>
            <w:tcW w:type="dxa" w:w="19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10</w:t>
            </w:r>
          </w:p>
        </w:tc>
        <w:tc>
          <w:tcPr>
            <w:tcW w:type="dxa" w:w="478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Automatic Monitoring ภายใน + ภายนอก: Web + Email + Meeting → Daily/Weekly Insight</w:t>
            </w:r>
          </w:p>
        </w:tc>
        <w:tc>
          <w:tcPr>
            <w:tcW w:type="dxa" w:w="1098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1B5E20"/>
                <w:sz w:val="17"/>
                <w:szCs w:val="17"/>
                <w:shd w:val="clear" w:color="auto" w:fill="E3F5EA"/>
              </w:rPr>
              <w:t xml:space="preserve"> ควรมี </w:t>
            </w:r>
          </w:p>
        </w:tc>
        <w:tc>
          <w:tcPr>
            <w:tcW w:type="dxa" w:w="15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M6</w:t>
            </w:r>
          </w:p>
        </w:tc>
        <w:tc>
          <w:tcPr>
            <w:tcW w:type="dxa" w:w="19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1565C0"/>
              </w:rPr>
              <w:t xml:space="preserve"> Demo 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+ </w:t>
            </w: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11</w:t>
            </w:r>
          </w:p>
        </w:tc>
        <w:tc>
          <w:tcPr>
            <w:tcW w:type="dxa" w:w="478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Artifact as Output Layer: Dashboard/App/Prototype/Diagram, iterate หลายเวอร์ชัน, เมื่อไรใช้ Word/Excel/PDF/PPT</w:t>
            </w:r>
          </w:p>
        </w:tc>
        <w:tc>
          <w:tcPr>
            <w:tcW w:type="dxa" w:w="1098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1B5E20"/>
                <w:sz w:val="17"/>
                <w:szCs w:val="17"/>
                <w:shd w:val="clear" w:color="auto" w:fill="E3F5EA"/>
              </w:rPr>
              <w:t xml:space="preserve"> ควรมี </w:t>
            </w:r>
          </w:p>
        </w:tc>
        <w:tc>
          <w:tcPr>
            <w:tcW w:type="dxa" w:w="15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M1, M4</w:t>
            </w:r>
          </w:p>
        </w:tc>
        <w:tc>
          <w:tcPr>
            <w:tcW w:type="dxa" w:w="19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12</w:t>
            </w:r>
          </w:p>
        </w:tc>
        <w:tc>
          <w:tcPr>
            <w:tcW w:type="dxa" w:w="478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Complex folder restructure: วิเคราะห์โฟลเดอร์หลายปี → เสนอโครงสร้าง → ผู้ใช้ตัดสินใจก่อน execute</w:t>
            </w:r>
          </w:p>
        </w:tc>
        <w:tc>
          <w:tcPr>
            <w:tcW w:type="dxa" w:w="1098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1B5E20"/>
                <w:sz w:val="17"/>
                <w:szCs w:val="17"/>
                <w:shd w:val="clear" w:color="auto" w:fill="E3F5EA"/>
              </w:rPr>
              <w:t xml:space="preserve"> ควรมี </w:t>
            </w:r>
          </w:p>
        </w:tc>
        <w:tc>
          <w:tcPr>
            <w:tcW w:type="dxa" w:w="15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M2</w:t>
            </w:r>
          </w:p>
        </w:tc>
        <w:tc>
          <w:tcPr>
            <w:tcW w:type="dxa" w:w="19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1565C0"/>
              </w:rPr>
              <w:t xml:space="preserve"> Demo 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+ </w:t>
            </w: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13</w:t>
            </w:r>
          </w:p>
        </w:tc>
        <w:tc>
          <w:tcPr>
            <w:tcW w:type="dxa" w:w="478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Cost / usage efficiency: เลือก model และวิธีให้เหมาะ ไม่ชน weekly limit ของ Team plan</w:t>
            </w:r>
          </w:p>
        </w:tc>
        <w:tc>
          <w:tcPr>
            <w:tcW w:type="dxa" w:w="1098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1B5E20"/>
                <w:sz w:val="17"/>
                <w:szCs w:val="17"/>
                <w:shd w:val="clear" w:color="auto" w:fill="E3F5EA"/>
              </w:rPr>
              <w:t xml:space="preserve"> ควรมี </w:t>
            </w:r>
          </w:p>
        </w:tc>
        <w:tc>
          <w:tcPr>
            <w:tcW w:type="dxa" w:w="15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M1, M5, M8</w:t>
            </w:r>
          </w:p>
        </w:tc>
        <w:tc>
          <w:tcPr>
            <w:tcW w:type="dxa" w:w="19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(เบา)</w:t>
            </w:r>
          </w:p>
        </w:tc>
      </w:tr>
      <w:tr>
        <w:trPr>
          <w:cantSplit/>
        </w:trPr>
        <w:tc>
          <w:tcPr>
            <w:tcW w:type="dxa" w:w="4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14</w:t>
            </w:r>
          </w:p>
        </w:tc>
        <w:tc>
          <w:tcPr>
            <w:tcW w:type="dxa" w:w="478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Capstone จาก use case จริงของผู้เรียน: data, connector, output, trade-off</w:t>
            </w:r>
          </w:p>
        </w:tc>
        <w:tc>
          <w:tcPr>
            <w:tcW w:type="dxa" w:w="1098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1B5E20"/>
                <w:sz w:val="17"/>
                <w:szCs w:val="17"/>
                <w:shd w:val="clear" w:color="auto" w:fill="E3F5EA"/>
              </w:rPr>
              <w:t xml:space="preserve"> ควรมี </w:t>
            </w:r>
          </w:p>
        </w:tc>
        <w:tc>
          <w:tcPr>
            <w:tcW w:type="dxa" w:w="15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M7</w:t>
            </w:r>
          </w:p>
        </w:tc>
        <w:tc>
          <w:tcPr>
            <w:tcW w:type="dxa" w:w="19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0B2A5B"/>
              </w:rPr>
              <w:t xml:space="preserve"> Hands-on </w:t>
            </w:r>
          </w:p>
        </w:tc>
      </w:tr>
      <w:tr>
        <w:trPr>
          <w:cantSplit/>
        </w:trPr>
        <w:tc>
          <w:tcPr>
            <w:tcW w:type="dxa" w:w="49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15</w:t>
            </w:r>
          </w:p>
        </w:tc>
        <w:tc>
          <w:tcPr>
            <w:tcW w:type="dxa" w:w="4789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Dashboard refresh: real-time หรือไม่ และแนวคิด scheduled refresh</w:t>
            </w:r>
          </w:p>
        </w:tc>
        <w:tc>
          <w:tcPr>
            <w:tcW w:type="dxa" w:w="1098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5B2A86"/>
                <w:sz w:val="17"/>
                <w:szCs w:val="17"/>
                <w:shd w:val="clear" w:color="auto" w:fill="F1E6FB"/>
              </w:rPr>
              <w:t xml:space="preserve"> Awareness </w:t>
            </w:r>
          </w:p>
        </w:tc>
        <w:tc>
          <w:tcPr>
            <w:tcW w:type="dxa" w:w="15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M6</w:t>
            </w:r>
          </w:p>
        </w:tc>
        <w:tc>
          <w:tcPr>
            <w:tcW w:type="dxa" w:w="19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8E99AB"/>
              </w:rPr>
              <w:t xml:space="preserve"> Awareness </w:t>
            </w:r>
          </w:p>
        </w:tc>
      </w:tr>
      <w:tr>
        <w:trPr>
          <w:cantSplit/>
        </w:trPr>
        <w:tc>
          <w:tcPr>
            <w:tcW w:type="dxa" w:w="49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16</w:t>
            </w:r>
          </w:p>
        </w:tc>
        <w:tc>
          <w:tcPr>
            <w:tcW w:type="dxa" w:w="4789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Sub-agent / Multi-agent – รู้แนวคิด ไม่มี hands-on</w:t>
            </w:r>
          </w:p>
        </w:tc>
        <w:tc>
          <w:tcPr>
            <w:tcW w:type="dxa" w:w="1098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5B2A86"/>
                <w:sz w:val="17"/>
                <w:szCs w:val="17"/>
                <w:shd w:val="clear" w:color="auto" w:fill="F1E6FB"/>
              </w:rPr>
              <w:t xml:space="preserve"> Awareness </w:t>
            </w:r>
          </w:p>
        </w:tc>
        <w:tc>
          <w:tcPr>
            <w:tcW w:type="dxa" w:w="15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M6</w:t>
            </w:r>
          </w:p>
        </w:tc>
        <w:tc>
          <w:tcPr>
            <w:tcW w:type="dxa" w:w="19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17"/>
                <w:szCs w:val="17"/>
                <w:shd w:val="clear" w:color="auto" w:fill="8E99AB"/>
              </w:rPr>
              <w:t xml:space="preserve"> Awareness 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160" w:type="dxa"/>
          <w:bottom w:w="9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E8F0FB"/>
            <w:tcBorders>
              <w:top w:val="single" w:sz="4" w:space="0" w:color="C9D6EA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  <w:b/>
                <w:bCs w:val="1"/>
              </w:rPr>
              <w:t>สรุปความครอบคลุม:</w:t>
            </w:r>
            <w:r>
              <w:rPr>
                <w:rFonts w:ascii="Sarabun" w:hAnsi="Sarabun" w:eastAsia="Sarabun" w:cs="Sarabun"/>
              </w:rPr>
              <w:t xml:space="preserve"> ต้องมี 9/9 ข้อเป็น Hands-on · ควรมี 5/5 ข้อเป็น Demo/Hands-on · Awareness 2/2 ข้อ · </w:t>
            </w:r>
            <w:r>
              <w:rPr>
                <w:rFonts w:ascii="Sarabun" w:hAnsi="Sarabun" w:eastAsia="Sarabun" w:cs="Sarabun"/>
                <w:b/>
                <w:bCs w:val="1"/>
              </w:rPr>
              <w:t>ครบ 16/16 ข้อ</w:t>
            </w:r>
            <w:r>
              <w:rPr>
                <w:rFonts w:ascii="Sarabun" w:hAnsi="Sarabun" w:eastAsia="Sarabun" w:cs="Sarabun"/>
              </w:rPr>
              <w:t xml:space="preserve"> · ไม่มีเนื้อหา Copilot (อยู่ในหลักสูตรแยก)</w:t>
            </w:r>
          </w:p>
        </w:tc>
      </w:tr>
    </w:tbl>
    <w:p>
      <w:pPr>
        <w:spacing w:before="0" w:after="80" w:line="240" w:lineRule="auto"/>
      </w:pPr>
      <w:r>
        <w:rPr>
          <w:rFonts w:ascii="Sarabun" w:hAnsi="Sarabun" w:eastAsia="Sarabun" w:cs="Sarabun"/>
          <w:sz w:val="8"/>
          <w:szCs w:val="8"/>
        </w:rPr>
      </w:r>
    </w:p>
    <w:p>
      <w:pPr>
        <w:pStyle w:val="Heading1"/>
        <w:spacing w:before="280"/>
      </w:pPr>
      <w:r>
        <w:rPr>
          <w:rFonts w:ascii="Sarabun" w:hAnsi="Sarabun" w:eastAsia="Sarabun" w:cs="Sarabun"/>
        </w:rPr>
        <w:t>6. แผน Workshop และชุดข้อมูลตัวอย่าง (Sample Data Pack)</w:t>
      </w:r>
    </w:p>
    <w:p>
      <w:pPr>
        <w:spacing w:before="0" w:after="120" w:line="276" w:lineRule="auto"/>
      </w:pPr>
      <w:r>
        <w:rPr>
          <w:rFonts w:ascii="Sarabun" w:hAnsi="Sarabun" w:eastAsia="Sarabun" w:cs="Sarabun"/>
        </w:rPr>
        <w:t>ทุก workshop ใช้</w:t>
      </w:r>
      <w:r>
        <w:rPr>
          <w:rFonts w:ascii="Sarabun" w:hAnsi="Sarabun" w:eastAsia="Sarabun" w:cs="Sarabun"/>
          <w:b/>
          <w:bCs w:val="1"/>
        </w:rPr>
        <w:t>ข้อมูลจำลอง (dummy data) ที่ออกแบบให้ใกล้เคียงบริบทธุรกิจพลังงานของบ้านปู</w:t>
      </w:r>
      <w:r>
        <w:rPr>
          <w:rFonts w:ascii="Sarabun" w:hAnsi="Sarabun" w:eastAsia="Sarabun" w:cs="Sarabun"/>
        </w:rPr>
        <w:t xml:space="preserve"> ไม่มีข้อมูลจริงหรือข้อมูลอ่อนไหวของบริษัท และใช้ปริมาณข้อมูลขนาดจริงในบทเรียนข้อจำกัด เพื่อไม่ให้ผู้เรียนเห็นแต่กรณีสาธิตที่ “สวยเกินจริง”</w:t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2195"/>
        <w:gridCol w:w="6086"/>
        <w:gridCol w:w="1696"/>
      </w:tblGrid>
      <w:tr>
        <w:trPr>
          <w:cantSplit/>
          <w:tblHeader/>
        </w:trPr>
        <w:tc>
          <w:tcPr>
            <w:tcW w:type="dxa" w:w="2195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ชุดข้อมูล</w:t>
            </w:r>
          </w:p>
        </w:tc>
        <w:tc>
          <w:tcPr>
            <w:tcW w:type="dxa" w:w="6087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รายละเอียด (จำลอง)</w:t>
            </w:r>
          </w:p>
        </w:tc>
        <w:tc>
          <w:tcPr>
            <w:tcW w:type="dxa" w:w="1696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ใช้ในโมดูล</w:t>
            </w:r>
          </w:p>
        </w:tc>
      </w:tr>
      <w:tr>
        <w:trPr>
          <w:cantSplit/>
        </w:trPr>
        <w:tc>
          <w:tcPr>
            <w:tcW w:type="dxa" w:w="21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Excel / CSV ปฏิบัติการ</w:t>
            </w:r>
          </w:p>
        </w:tc>
        <w:tc>
          <w:tcPr>
            <w:tcW w:type="dxa" w:w="6087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ข้อมูลผลผลิตและต้นทุนรายเดือนของเหมือง/โรงไฟฟ้าสมมติ 5–8 site ย้อนหลัง 3 ปี; Budget vs Actual</w:t>
            </w:r>
          </w:p>
        </w:tc>
        <w:tc>
          <w:tcPr>
            <w:tcW w:type="dxa" w:w="16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M1, M2, M4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PDF</w:t>
            </w:r>
          </w:p>
        </w:tc>
        <w:tc>
          <w:tcPr>
            <w:tcW w:type="dxa" w:w="6087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รายงานตลาดพลังงานสาธารณะ, สัญญา supplier สมมติ, รายงานประจำปีตัวอย่าง (รวมไฟล์หลายร้อยหน้า)</w:t>
            </w:r>
          </w:p>
        </w:tc>
        <w:tc>
          <w:tcPr>
            <w:tcW w:type="dxa" w:w="16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M2, M4</w:t>
            </w:r>
          </w:p>
        </w:tc>
      </w:tr>
      <w:tr>
        <w:trPr>
          <w:cantSplit/>
        </w:trPr>
        <w:tc>
          <w:tcPr>
            <w:tcW w:type="dxa" w:w="21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Email (Outlook)</w:t>
            </w:r>
          </w:p>
        </w:tc>
        <w:tc>
          <w:tcPr>
            <w:tcW w:type="dxa" w:w="6087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ชุดอีเมลจำลองในกล่องจดหมายทดสอบ: อัปเดตโครงการ, คำขออนุมัติ, สรุปการประชุม</w:t>
            </w:r>
          </w:p>
        </w:tc>
        <w:tc>
          <w:tcPr>
            <w:tcW w:type="dxa" w:w="16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M3, M6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SharePoint List / Site</w:t>
            </w:r>
          </w:p>
        </w:tc>
        <w:tc>
          <w:tcPr>
            <w:tcW w:type="dxa" w:w="6087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Project Tracker, Issue Log และ Excel ที่ “หลายคนแก้พร้อมกัน” สำหรับสาธิต copy-before-write</w:t>
            </w:r>
          </w:p>
        </w:tc>
        <w:tc>
          <w:tcPr>
            <w:tcW w:type="dxa" w:w="16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M3, M4</w:t>
            </w:r>
          </w:p>
        </w:tc>
      </w:tr>
      <w:tr>
        <w:trPr>
          <w:cantSplit/>
        </w:trPr>
        <w:tc>
          <w:tcPr>
            <w:tcW w:type="dxa" w:w="21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Meeting notes</w:t>
            </w:r>
          </w:p>
        </w:tc>
        <w:tc>
          <w:tcPr>
            <w:tcW w:type="dxa" w:w="6087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บันทึก/สรุปการประชุมจำลองสำหรับ Weekly Insight</w:t>
            </w:r>
          </w:p>
        </w:tc>
        <w:tc>
          <w:tcPr>
            <w:tcW w:type="dxa" w:w="16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M6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ข้อมูลภายนอก</w:t>
            </w:r>
          </w:p>
        </w:tc>
        <w:tc>
          <w:tcPr>
            <w:tcW w:type="dxa" w:w="6087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ข่าวและราคาพลังงานจากเว็บสาธารณะ</w:t>
            </w:r>
          </w:p>
        </w:tc>
        <w:tc>
          <w:tcPr>
            <w:tcW w:type="dxa" w:w="16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M4, M6</w:t>
            </w:r>
          </w:p>
        </w:tc>
      </w:tr>
      <w:tr>
        <w:trPr>
          <w:cantSplit/>
        </w:trPr>
        <w:tc>
          <w:tcPr>
            <w:tcW w:type="dxa" w:w="21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ชุดข้อมูลขนาดจริง</w:t>
            </w:r>
          </w:p>
        </w:tc>
        <w:tc>
          <w:tcPr>
            <w:tcW w:type="dxa" w:w="6087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CSV ~200,000 แถว, PDF 300+ หน้า, โฟลเดอร์ ~1,500 ไฟล์ ปี 2562–2569 ที่ตั้งชื่อไม่เป็นระบบ, รายงานที่ใหญ่เกินแนบอีเมล</w:t>
            </w:r>
          </w:p>
        </w:tc>
        <w:tc>
          <w:tcPr>
            <w:tcW w:type="dxa" w:w="1696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M2, M4 (ข้อจำกัด)</w:t>
            </w:r>
          </w:p>
        </w:tc>
      </w:tr>
      <w:tr>
        <w:trPr>
          <w:cantSplit/>
        </w:trPr>
        <w:tc>
          <w:tcPr>
            <w:tcW w:type="dxa" w:w="21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Data Traffic Light cards</w:t>
            </w:r>
          </w:p>
        </w:tc>
        <w:tc>
          <w:tcPr>
            <w:tcW w:type="dxa" w:w="6087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ตัวอย่างข้อมูล 15 รายการสำหรับฝึกจัดประเภทความอ่อนไหว</w:t>
            </w:r>
          </w:p>
        </w:tc>
        <w:tc>
          <w:tcPr>
            <w:tcW w:type="dxa" w:w="1696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M1, M8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p>
      <w:pPr>
        <w:spacing w:before="0" w:after="120" w:line="276" w:lineRule="auto"/>
      </w:pPr>
      <w:r>
        <w:rPr>
          <w:rFonts w:ascii="Sarabun" w:hAnsi="Sarabun" w:eastAsia="Sarabun" w:cs="Sarabun"/>
        </w:rPr>
        <w:t xml:space="preserve">ใช้ </w:t>
      </w:r>
      <w:r>
        <w:rPr>
          <w:rFonts w:ascii="Sarabun" w:hAnsi="Sarabun" w:eastAsia="Sarabun" w:cs="Sarabun"/>
          <w:b/>
          <w:bCs w:val="1"/>
        </w:rPr>
        <w:t>SharePoint site และ mailbox สำหรับทดสอบ</w:t>
      </w:r>
      <w:r>
        <w:rPr>
          <w:rFonts w:ascii="Sarabun" w:hAnsi="Sarabun" w:eastAsia="Sarabun" w:cs="Sarabun"/>
        </w:rPr>
        <w:t xml:space="preserve"> (ถ้า IT จัดให้ได้) เพื่อไม่ให้ workshop เขียนข้อมูลลงพื้นที่ทำงานจริง หากไม่มี จะใช้โฟลเดอร์ส่วนตัวของผู้เรียนพร้อมไฟล์จาก Sample Pack แทน</w:t>
      </w:r>
    </w:p>
    <w:p>
      <w:pPr>
        <w:pStyle w:val="Heading1"/>
        <w:pageBreakBefore/>
      </w:pPr>
      <w:r>
        <w:rPr>
          <w:rFonts w:ascii="Sarabun" w:hAnsi="Sarabun" w:eastAsia="Sarabun" w:cs="Sarabun"/>
        </w:rPr>
        <w:t>7. แนวทาง Governance และ Security</w:t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160" w:type="dxa"/>
          <w:bottom w:w="9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FDECEC"/>
            <w:tcBorders>
              <w:top w:val="nil"/>
              <w:left w:val="single" w:sz="36" w:space="0" w:color="D32F2F"/>
              <w:bottom w:val="nil"/>
              <w:right w:val="nil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  <w:b/>
                <w:bCs w:val="1"/>
              </w:rPr>
              <w:t>หลักการสูงสุด:</w:t>
            </w:r>
            <w:r>
              <w:rPr>
                <w:rFonts w:ascii="Sarabun" w:hAnsi="Sarabun" w:eastAsia="Sarabun" w:cs="Sarabun"/>
              </w:rPr>
              <w:t xml:space="preserve"> ข้อมูลอ่อนไหว (เช่น ข้อมูลส่วนบุคคล, ข้อมูลลับทางการค้า, ข้อมูลการเงินที่ยังไม่เปิดเผย) </w:t>
            </w:r>
            <w:r>
              <w:rPr>
                <w:rFonts w:ascii="Sarabun" w:hAnsi="Sarabun" w:eastAsia="Sarabun" w:cs="Sarabun"/>
                <w:b/>
                <w:bCs w:val="1"/>
              </w:rPr>
              <w:t>ไม่ใส่ใน Claude</w:t>
            </w:r>
            <w:r>
              <w:rPr>
                <w:rFonts w:ascii="Sarabun" w:hAnsi="Sarabun" w:eastAsia="Sarabun" w:cs="Sarabun"/>
              </w:rPr>
              <w:t xml:space="preserve"> ให้ใช้เครื่องมือที่บริษัทกำหนดสำหรับข้อมูลอ่อนไหวตามนโยบาย IT ของบ้านปู และห้ามใช้บัญชี AI ส่วนตัว (Personal) กับข้อมูลบริษัท</w:t>
            </w:r>
          </w:p>
        </w:tc>
      </w:tr>
    </w:tbl>
    <w:p>
      <w:pPr>
        <w:spacing w:before="0" w:after="8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2394"/>
        <w:gridCol w:w="7583"/>
      </w:tblGrid>
      <w:tr>
        <w:trPr>
          <w:cantSplit/>
          <w:tblHeader/>
        </w:trPr>
        <w:tc>
          <w:tcPr>
            <w:tcW w:type="dxa" w:w="2395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ประเด็น</w:t>
            </w:r>
          </w:p>
        </w:tc>
        <w:tc>
          <w:tcPr>
            <w:tcW w:type="dxa" w:w="7583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แนวทางในหลักสูตร</w:t>
            </w:r>
          </w:p>
        </w:tc>
      </w:tr>
      <w:tr>
        <w:trPr>
          <w:cantSplit/>
        </w:trPr>
        <w:tc>
          <w:tcPr>
            <w:tcW w:type="dxa" w:w="23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ข้อจำกัดของ Team License</w:t>
            </w:r>
          </w:p>
        </w:tc>
        <w:tc>
          <w:tcPr>
            <w:tcW w:type="dxa" w:w="7583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 xml:space="preserve">อธิบายความต่าง Personal / Team / Enterprise อย่างตรงไปตรงมา โดยเฉพาะการควบคุมของผู้ดูแล การเก็บ log และการ audit ที่ Team มีน้อยกว่า Enterprise ทำให้ </w:t>
            </w: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ความรับผิดชอบส่วนหนึ่งอยู่ที่วินัยของผู้ใช้</w:t>
            </w:r>
          </w:p>
        </w:tc>
      </w:tr>
      <w:tr>
        <w:trPr>
          <w:cantSplit/>
        </w:trPr>
        <w:tc>
          <w:tcPr>
            <w:tcW w:type="dxa" w:w="23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Approved connectors เท่านั้น</w:t>
            </w:r>
          </w:p>
        </w:tc>
        <w:tc>
          <w:tcPr>
            <w:tcW w:type="dxa" w:w="7583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สอนและสาธิตเฉพาะ connector ที่ IT ยืนยัน (SharePoint, Outlook) ไม่สอน Google Drive หรือ connector ที่ไม่ได้รับอนุญาต</w:t>
            </w:r>
          </w:p>
        </w:tc>
      </w:tr>
      <w:tr>
        <w:trPr>
          <w:cantSplit/>
        </w:trPr>
        <w:tc>
          <w:tcPr>
            <w:tcW w:type="dxa" w:w="23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Copy-before-write</w:t>
            </w:r>
          </w:p>
        </w:tc>
        <w:tc>
          <w:tcPr>
            <w:tcW w:type="dxa" w:w="7583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ก่อนให้ Claude แก้ไฟล์ ให้ทำสำเนาก่อนเสมอ โดยเฉพาะไฟล์บน SharePoint ที่หลายคนแก้พร้อมกัน ตรวจผลแล้วจึงแทนที่</w:t>
            </w:r>
          </w:p>
        </w:tc>
      </w:tr>
      <w:tr>
        <w:trPr>
          <w:cantSplit/>
        </w:trPr>
        <w:tc>
          <w:tcPr>
            <w:tcW w:type="dxa" w:w="23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Human-in-the-Loop</w:t>
            </w:r>
          </w:p>
        </w:tc>
        <w:tc>
          <w:tcPr>
            <w:tcW w:type="dxa" w:w="7583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ทุก flow ที่มีการลบ ย้าย เขียนทับ หรือส่งออกภายนอก ต้องมีจุดให้คนอนุมัติ (Plan → Approve → Execute)</w:t>
            </w:r>
          </w:p>
        </w:tc>
      </w:tr>
      <w:tr>
        <w:trPr>
          <w:cantSplit/>
        </w:trPr>
        <w:tc>
          <w:tcPr>
            <w:tcW w:type="dxa" w:w="23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Third-party Skill policy</w:t>
            </w:r>
          </w:p>
        </w:tc>
        <w:tc>
          <w:tcPr>
            <w:tcW w:type="dxa" w:w="7583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แนะนำให้ใช้ Skill ที่สร้างหรือรับรองภายในก่อน Skill จากภายนอกต้องตรวจที่มา สิทธิ์ script และการส่งข้อมูลออก ตาม checklist และควรมีผู้อนุมัติ (เช่น ทีม Hi-I / IT)</w:t>
            </w:r>
          </w:p>
        </w:tc>
      </w:tr>
      <w:tr>
        <w:trPr>
          <w:cantSplit/>
        </w:trPr>
        <w:tc>
          <w:tcPr>
            <w:tcW w:type="dxa" w:w="2395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Automation</w:t>
            </w:r>
          </w:p>
        </w:tc>
        <w:tc>
          <w:tcPr>
            <w:tcW w:type="dxa" w:w="7583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งานอัตโนมัติให้ “ร่างและรอตรวจ” ก่อนส่ง ไม่ส่งอีเมลหรือเผยแพร่เองโดยไม่มีคนอนุมัติ และกำหนดเจ้าของงานที่ชัดเจน</w:t>
            </w:r>
          </w:p>
        </w:tc>
      </w:tr>
      <w:tr>
        <w:trPr>
          <w:cantSplit/>
        </w:trPr>
        <w:tc>
          <w:tcPr>
            <w:tcW w:type="dxa" w:w="2395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Usage efficiency</w:t>
            </w:r>
          </w:p>
        </w:tc>
        <w:tc>
          <w:tcPr>
            <w:tcW w:type="dxa" w:w="7583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เลือก model ให้เหมาะกับงาน แบ่งงานใหญ่ ใช้ Project/Skill เพื่อลดการส่ง context ซ้ำ ไม่ให้ทีมชน weekly limit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90" w:type="dxa"/>
          <w:left w:w="160" w:type="dxa"/>
          <w:bottom w:w="9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E8F0FB"/>
            <w:tcBorders>
              <w:top w:val="single" w:sz="4" w:space="0" w:color="C9D6EA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BoxText"/>
            </w:pPr>
            <w:r>
              <w:rPr>
                <w:rFonts w:ascii="Sarabun" w:hAnsi="Sarabun" w:eastAsia="Sarabun" w:cs="Sarabun"/>
                <w:b/>
                <w:bCs w:val="1"/>
              </w:rPr>
              <w:t>ข้อเสนอแนะ (Awareness): Microsoft Agent 365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  <w:t xml:space="preserve">Microsoft Agent 365 รองรับการเชื่อมต่อกับ Anthropic Claude ในฐานะ “connected platform” ทำให้ผู้ดูแลเห็นรายการ agent และ activity ของ agent ได้จาก Microsoft 365 admin center เพื่อช่วยด้าน governance/audit ปัจจุบันการเชื่อมต่อนี้ยังเป็น </w:t>
            </w:r>
            <w:r>
              <w:rPr>
                <w:rFonts w:ascii="Sarabun" w:hAnsi="Sarabun" w:eastAsia="Sarabun" w:cs="Sarabun"/>
                <w:b/>
                <w:bCs w:val="1"/>
              </w:rPr>
              <w:t>preview</w:t>
            </w:r>
            <w:r>
              <w:rPr>
                <w:rFonts w:ascii="Sarabun" w:hAnsi="Sarabun" w:eastAsia="Sarabun" w:cs="Sarabun"/>
              </w:rPr>
              <w:t xml:space="preserve"> และรองรับ </w:t>
            </w:r>
            <w:r>
              <w:rPr>
                <w:rFonts w:ascii="Sarabun" w:hAnsi="Sarabun" w:eastAsia="Sarabun" w:cs="Sarabun"/>
                <w:b/>
                <w:bCs w:val="1"/>
              </w:rPr>
              <w:t>Claude Managed Agents</w:t>
            </w:r>
            <w:r>
              <w:rPr>
                <w:rFonts w:ascii="Sarabun" w:hAnsi="Sarabun" w:eastAsia="Sarabun" w:cs="Sarabun"/>
              </w:rPr>
              <w:t xml:space="preserve"> ที่อยู่ใน Claude workspace (ใช้ workspace ID และ API key) ไม่ใช่การใช้งาน Claude Desktop แบบ Team โดยตรง เราจึงแนะนำให้ทีม IT/Hi-I ประเมินเรื่องนี้เป็นส่วนหนึ่งของแผน governance ระยะต่อไป</w:t>
            </w:r>
          </w:p>
          <w:p>
            <w:pPr>
              <w:pStyle w:val="BoxText"/>
            </w:pPr>
            <w:r>
              <w:rPr>
                <w:rFonts w:ascii="Sarabun" w:hAnsi="Sarabun" w:eastAsia="Sarabun" w:cs="Sarabun"/>
              </w:rPr>
            </w:r>
            <w:r>
              <w:rPr>
                <w:rFonts w:ascii="Sarabun" w:hAnsi="Sarabun" w:eastAsia="Sarabun" w:cs="Sarabun"/>
                <w:color w:val="5B6B82"/>
                <w:sz w:val="19"/>
                <w:szCs w:val="19"/>
              </w:rPr>
              <w:t>อ้างอิง: learn.microsoft.com/en-us/microsoft-agent-365/admin/connected-platforms-anthropic-claude</w:t>
            </w:r>
          </w:p>
        </w:tc>
      </w:tr>
    </w:tbl>
    <w:p>
      <w:pPr>
        <w:spacing w:before="0" w:after="80" w:line="240" w:lineRule="auto"/>
      </w:pPr>
      <w:r>
        <w:rPr>
          <w:rFonts w:ascii="Sarabun" w:hAnsi="Sarabun" w:eastAsia="Sarabun" w:cs="Sarabun"/>
          <w:sz w:val="8"/>
          <w:szCs w:val="8"/>
        </w:rPr>
      </w:r>
    </w:p>
    <w:p>
      <w:pPr>
        <w:pStyle w:val="Heading1"/>
        <w:pageBreakBefore/>
      </w:pPr>
      <w:r>
        <w:rPr>
          <w:rFonts w:ascii="Sarabun" w:hAnsi="Sarabun" w:eastAsia="Sarabun" w:cs="Sarabun"/>
        </w:rPr>
        <w:t>8. Logistics และสิ่งที่ขอจากบ้านปู</w:t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ayout w:type="fixed"/>
      </w:tblPr>
      <w:tblGrid>
        <w:gridCol w:w="2793"/>
        <w:gridCol w:w="7184"/>
      </w:tblGrid>
      <w:tr>
        <w:trPr>
          <w:cantSplit/>
          <w:tblHeader/>
        </w:trPr>
        <w:tc>
          <w:tcPr>
            <w:tcW w:type="dxa" w:w="2794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รายการ</w:t>
            </w:r>
          </w:p>
        </w:tc>
        <w:tc>
          <w:tcPr>
            <w:tcW w:type="dxa" w:w="7184"/>
            <w:vAlign w:val="center"/>
            <w:shd w:val="clear" w:color="auto" w:fill="0B2A5B"/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color w:val="FFFFFF"/>
                <w:sz w:val="20"/>
                <w:szCs w:val="20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2794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วันอบรม (รอยืนยัน)</w:t>
            </w:r>
          </w:p>
        </w:tc>
        <w:tc>
          <w:tcPr>
            <w:tcW w:type="dxa" w:w="7184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 xml:space="preserve">เลือกจากวันที่เสนอ: </w:t>
            </w: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26, 30 ต.ค. · 2, 5, 6, 10, 16, 20 พ.ย. 2569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(จัดได้หลายรุ่นเพื่อให้ครบทุกคนก่อนสิ้นปี)</w:t>
            </w:r>
          </w:p>
        </w:tc>
      </w:tr>
      <w:tr>
        <w:trPr>
          <w:cantSplit/>
        </w:trPr>
        <w:tc>
          <w:tcPr>
            <w:tcW w:type="dxa" w:w="2794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จำนวนผู้เรียน</w:t>
            </w:r>
          </w:p>
        </w:tc>
        <w:tc>
          <w:tcPr>
            <w:tcW w:type="dxa" w:w="7184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ยืนยันจำนวนรวมและการแบ่งรุ่น (แนะนำรุ่นละ 30–40 คน)</w:t>
            </w:r>
          </w:p>
        </w:tc>
      </w:tr>
      <w:tr>
        <w:trPr>
          <w:cantSplit/>
        </w:trPr>
        <w:tc>
          <w:tcPr>
            <w:tcW w:type="dxa" w:w="2794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ห้องและอุปกรณ์</w:t>
            </w:r>
          </w:p>
        </w:tc>
        <w:tc>
          <w:tcPr>
            <w:tcW w:type="dxa" w:w="7184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ห้องอบรม, projector/จอใหญ่, ปลั๊กไฟทุกโต๊ะ, Wi-Fi ที่เข้าถึง Claude และ M365 ได้, ไมโครโฟน</w:t>
            </w:r>
          </w:p>
        </w:tc>
      </w:tr>
      <w:tr>
        <w:trPr>
          <w:cantSplit/>
        </w:trPr>
        <w:tc>
          <w:tcPr>
            <w:tcW w:type="dxa" w:w="2794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บัญชีผู้ใช้</w:t>
            </w:r>
          </w:p>
        </w:tc>
        <w:tc>
          <w:tcPr>
            <w:tcW w:type="dxa" w:w="7184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บัญชี Claude Team ของผู้เรียนพร้อมใช้, ติดตั้ง Claude Desktop ล่วงหน้า และบัญชี M365 สำหรับ workshop</w:t>
            </w:r>
          </w:p>
        </w:tc>
      </w:tr>
      <w:tr>
        <w:trPr>
          <w:cantSplit/>
        </w:trPr>
        <w:tc>
          <w:tcPr>
            <w:tcW w:type="dxa" w:w="2794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การยืนยันจาก IT</w:t>
            </w:r>
          </w:p>
        </w:tc>
        <w:tc>
          <w:tcPr>
            <w:tcW w:type="dxa" w:w="7184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รายการ connector ที่เปิดใช้ (SharePoint, Outlook), สิทธิ์ read/write, การใช้ Cowork และ scheduled tasks, SharePoint site / mailbox ทดสอบ (ถ้ามี)</w:t>
            </w:r>
          </w:p>
        </w:tc>
      </w:tr>
      <w:tr>
        <w:trPr>
          <w:cantSplit/>
        </w:trPr>
        <w:tc>
          <w:tcPr>
            <w:tcW w:type="dxa" w:w="2794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Use case จริง</w:t>
            </w:r>
          </w:p>
        </w:tc>
        <w:tc>
          <w:tcPr>
            <w:tcW w:type="dxa" w:w="7184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 xml:space="preserve">ทีม Hi-I ส่ง </w:t>
            </w: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use case จริง 3–5 เรื่อง</w:t>
            </w:r>
            <w:r>
              <w:rPr>
                <w:rFonts w:ascii="Sarabun" w:hAnsi="Sarabun" w:eastAsia="Sarabun" w:cs="Sarabun"/>
                <w:sz w:val="20"/>
                <w:szCs w:val="20"/>
              </w:rPr>
              <w:t xml:space="preserve"> ก่อนอบรมอย่างน้อย 1 สัปดาห์ เพื่อนำมาปรับเป็นข้อมูลจำลองสำหรับ Capstone</w:t>
            </w:r>
          </w:p>
        </w:tc>
      </w:tr>
      <w:tr>
        <w:trPr>
          <w:cantSplit/>
        </w:trPr>
        <w:tc>
          <w:tcPr>
            <w:tcW w:type="dxa" w:w="2794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ผู้ประสานงาน</w:t>
            </w:r>
          </w:p>
        </w:tc>
        <w:tc>
          <w:tcPr>
            <w:tcW w:type="dxa" w:w="7184"/>
            <w:vAlign w:val="top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ผู้ประสานงานจากทีม Hi-I และ IT support ในวันอบรม</w:t>
            </w:r>
          </w:p>
        </w:tc>
      </w:tr>
      <w:tr>
        <w:trPr>
          <w:cantSplit/>
        </w:trPr>
        <w:tc>
          <w:tcPr>
            <w:tcW w:type="dxa" w:w="2794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sz w:val="20"/>
                <w:szCs w:val="20"/>
              </w:rPr>
              <w:t>ค่าใช้จ่าย</w:t>
            </w:r>
          </w:p>
        </w:tc>
        <w:tc>
          <w:tcPr>
            <w:tcW w:type="dxa" w:w="7184"/>
            <w:vAlign w:val="top"/>
            <w:shd w:val="clear" w:color="auto" w:fill="F6F9FD"/>
            <w:tcBorders>
              <w:top w:val="nil"/>
              <w:left w:val="nil"/>
              <w:bottom w:val="single" w:sz="4" w:space="0" w:color="C9D6EA"/>
              <w:right w:val="nil"/>
            </w:tcBorders>
          </w:tcPr>
          <w:p>
            <w:pPr>
              <w:pStyle w:val="TableText"/>
            </w:pPr>
            <w:r>
              <w:rPr>
                <w:rFonts w:ascii="Sarabun" w:hAnsi="Sarabun" w:eastAsia="Sarabun" w:cs="Sarabun"/>
                <w:b/>
                <w:bCs w:val="1"/>
                <w:sz w:val="20"/>
                <w:szCs w:val="20"/>
              </w:rPr>
              <w:t>ใบเสนอราคาแยกต่างหาก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p>
      <w:pPr>
        <w:spacing w:before="0" w:after="120" w:line="276" w:lineRule="auto"/>
      </w:pPr>
      <w:r>
        <w:rPr>
          <w:rFonts w:ascii="Sarabun" w:hAnsi="Sarabun" w:eastAsia="Sarabun" w:cs="Sarabun"/>
          <w:b/>
          <w:bCs w:val="1"/>
        </w:rPr>
        <w:t>สิ่งที่ผู้สอนจัดเตรียม:</w:t>
      </w:r>
      <w:r>
        <w:rPr>
          <w:rFonts w:ascii="Sarabun" w:hAnsi="Sarabun" w:eastAsia="Sarabun" w:cs="Sarabun"/>
        </w:rPr>
        <w:t xml:space="preserve"> เอกสารประกอบการอบรม, Sample Data Pack, pre-training checklist, Skill ตัวอย่าง, quiz และแบบฟอร์มแผน 30 วัน</w:t>
      </w:r>
    </w:p>
    <w:p>
      <w:pPr>
        <w:pStyle w:val="Heading1"/>
        <w:spacing w:before="280"/>
      </w:pPr>
      <w:r>
        <w:rPr>
          <w:rFonts w:ascii="Sarabun" w:hAnsi="Sarabun" w:eastAsia="Sarabun" w:cs="Sarabun"/>
        </w:rPr>
        <w:t>9. ประวัติวิทยากร</w:t>
      </w:r>
    </w:p>
    <w:tbl>
      <w:tblPr>
        <w:tblW w:type="dxa" w:w="9977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70" w:type="dxa"/>
          <w:left w:w="160" w:type="dxa"/>
          <w:bottom w:w="70" w:type="dxa"/>
          <w:right w:w="160" w:type="dxa"/>
        </w:tblCellMar>
        <w:tblLayout w:type="fixed"/>
      </w:tblPr>
      <w:tblGrid>
        <w:gridCol w:w="9977"/>
      </w:tblGrid>
      <w:tr>
        <w:trPr>
          <w:cantSplit/>
        </w:trPr>
        <w:tc>
          <w:tcPr>
            <w:tcW w:type="dxa" w:w="9978"/>
            <w:shd w:val="clear" w:color="auto" w:fill="0B2A5B"/>
          </w:tcPr>
          <w:p>
            <w:pPr>
              <w:pStyle w:val="Heading3"/>
              <w:keepNext/>
              <w:tabs>
                <w:tab w:pos="9655" w:val="right"/>
              </w:tabs>
            </w:pPr>
            <w:r>
              <w:rPr>
                <w:rFonts w:ascii="Sarabun" w:hAnsi="Sarabun" w:eastAsia="Sarabun" w:cs="Sarabun"/>
                <w:color w:val="FFFFFF"/>
              </w:rPr>
              <w:t>Prem Chotepanit (เปรม) · Owner, Data Karate</w:t>
            </w:r>
            <w:r>
              <w:rPr>
                <w:rFonts w:ascii="Sarabun" w:hAnsi="Sarabun" w:eastAsia="Sarabun" w:cs="Sarabun"/>
                <w:b w:val="0"/>
                <w:bCs w:val="0"/>
                <w:color w:val="9FD8FF"/>
                <w:sz w:val="20"/>
                <w:szCs w:val="20"/>
              </w:rPr>
              <w:tab/>
              <w:t>วิทยากรหลัก</w:t>
            </w:r>
          </w:p>
        </w:tc>
      </w:tr>
      <w:tr>
        <w:trPr>
          <w:cantSplit/>
        </w:trPr>
        <w:tc>
          <w:tcPr>
            <w:tcW w:type="dxa" w:w="9978"/>
            <w:tcBorders>
              <w:top w:val="nil"/>
              <w:left w:val="single" w:sz="4" w:space="0" w:color="C9D6EA"/>
              <w:bottom w:val="single" w:sz="4" w:space="0" w:color="C9D6EA"/>
              <w:right w:val="single" w:sz="4" w:space="0" w:color="C9D6EA"/>
            </w:tcBorders>
          </w:tcPr>
          <w:p>
            <w:pPr>
              <w:pStyle w:val="ListBullet"/>
            </w:pPr>
            <w:r>
              <w:rPr>
                <w:rFonts w:ascii="Sarabun" w:hAnsi="Sarabun" w:eastAsia="Sarabun" w:cs="Sarabun"/>
                <w:b/>
                <w:bCs w:val="1"/>
                <w:sz w:val="21"/>
                <w:szCs w:val="21"/>
              </w:rPr>
              <w:t>Claude Certified Architect</w:t>
            </w:r>
            <w:r>
              <w:rPr>
                <w:rFonts w:ascii="Sarabun" w:hAnsi="Sarabun" w:eastAsia="Sarabun" w:cs="Sarabun"/>
                <w:sz w:val="21"/>
                <w:szCs w:val="21"/>
              </w:rPr>
              <w:t xml:space="preserve"> – Foundations (CCAR-F) และ Professional (CCAR-P)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b/>
                <w:bCs w:val="1"/>
                <w:sz w:val="21"/>
                <w:szCs w:val="21"/>
              </w:rPr>
              <w:t>NVIDIA Certified Professional</w:t>
            </w:r>
            <w:r>
              <w:rPr>
                <w:rFonts w:ascii="Sarabun" w:hAnsi="Sarabun" w:eastAsia="Sarabun" w:cs="Sarabun"/>
                <w:sz w:val="21"/>
                <w:szCs w:val="21"/>
              </w:rPr>
              <w:t xml:space="preserve"> (Agentic AI)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b/>
                <w:bCs w:val="1"/>
                <w:sz w:val="21"/>
                <w:szCs w:val="21"/>
              </w:rPr>
              <w:t>Kaggle Grandmaster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>ประสบการณ์สอนหลักสูตร in-house และ public ให้กับ SCP Academy, จุฬาลงกรณ์มหาวิทยาลัย, IRPC และ Siam Food Service</w:t>
            </w:r>
          </w:p>
          <w:p>
            <w:pPr>
              <w:pStyle w:val="ListBullet"/>
            </w:pPr>
            <w:r>
              <w:rPr>
                <w:rFonts w:ascii="Sarabun" w:hAnsi="Sarabun" w:eastAsia="Sarabun" w:cs="Sarabun"/>
                <w:sz w:val="21"/>
                <w:szCs w:val="21"/>
              </w:rPr>
              <w:t>ทำงานร่วมกับอาจารย์ก๊อฟ ในการพัฒนาและจัดการอบรม</w:t>
            </w:r>
          </w:p>
        </w:tc>
      </w:tr>
    </w:tbl>
    <w:p>
      <w:pPr>
        <w:spacing w:before="0" w:after="40" w:line="240" w:lineRule="auto"/>
      </w:pPr>
      <w:r>
        <w:rPr>
          <w:rFonts w:ascii="Sarabun" w:hAnsi="Sarabun" w:eastAsia="Sarabun" w:cs="Sarabun"/>
          <w:sz w:val="8"/>
          <w:szCs w:val="8"/>
        </w:rPr>
      </w:r>
    </w:p>
    <w:p>
      <w:pPr>
        <w:spacing w:before="200" w:after="0" w:line="276" w:lineRule="auto"/>
      </w:pPr>
      <w:r>
        <w:rPr>
          <w:rFonts w:ascii="Sarabun" w:hAnsi="Sarabun" w:eastAsia="Sarabun" w:cs="Sarabun"/>
          <w:color w:val="5B6B82"/>
          <w:sz w:val="20"/>
          <w:szCs w:val="20"/>
        </w:rPr>
        <w:t>เอกสารฉบับนี้เป็นฉบับปรับปรุงหลังการประชุมวันที่ 15 ต.ค. 2569 เนื้อหาและเวลาสามารถปรับให้เหมาะกับผลการยืนยันจาก IT และ use case ของทีม Hi-I ได้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964" w:bottom="1020" w:left="964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lear"/>
        <w:tab w:pos="9360" w:val="clear"/>
        <w:tab w:pos="9978" w:val="right"/>
      </w:tabs>
      <w:pBdr>
        <w:top w:val="single" w:sz="4" w:space="4" w:color="C9D6EA"/>
      </w:pBdr>
    </w:pPr>
    <w:r>
      <w:rPr>
        <w:rFonts w:ascii="Sarabun" w:hAnsi="Sarabun" w:eastAsia="Sarabun" w:cs="Sarabun"/>
        <w:color w:val="6B7A90"/>
        <w:sz w:val="18"/>
        <w:szCs w:val="18"/>
      </w:rPr>
      <w:t>ข้อเสนอหลักสูตร Claude for Business | Data Karate</w:t>
      <w:tab/>
      <w:t xml:space="preserve">หน้า </w:t>
    </w:r>
    <w:r>
      <w:rPr>
        <w:rFonts w:ascii="Sarabun" w:hAnsi="Sarabun" w:eastAsia="Sarabun" w:cs="Sarabun"/>
        <w:color w:val="6B7A90"/>
        <w:sz w:val="18"/>
        <w:szCs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arabun" w:hAnsi="Sarabun" w:eastAsia="Sarabun" w:cs="Sarabun"/>
        <w:color w:val="6B7A90"/>
        <w:sz w:val="18"/>
        <w:szCs w:val="18"/>
      </w:rPr>
      <w:t xml:space="preserve"> / </w:t>
    </w:r>
    <w:r>
      <w:rPr>
        <w:rFonts w:ascii="Sarabun" w:hAnsi="Sarabun" w:eastAsia="Sarabun" w:cs="Sarabun"/>
        <w:color w:val="6B7A90"/>
        <w:sz w:val="18"/>
        <w:szCs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arabun" w:hAnsi="Sarabun" w:eastAsia="Sarabun" w:cs="Sarabun"/>
        <w:sz w:val="22"/>
        <w:szCs w:val="22"/>
        <w:lang w:val="en-US" w:eastAsia="th-TH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Sarabun" w:hAnsi="Sarabun" w:eastAsia="Sarabun" w:cs="Sarabun"/>
      <w:b w:val="0"/>
      <w:i w:val="0"/>
      <w:color w:val="1E2A3A"/>
      <w:sz w:val="22"/>
      <w:bCs w:val="0"/>
      <w:iCs w:val="0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arabun" w:hAnsi="Sarabun" w:eastAsia="Sarabun" w:cs="Sarabu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Sarabun" w:hAnsi="Sarabun" w:eastAsia="Sarabun" w:cs="Sarabu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arabun" w:hAnsi="Sarabun" w:eastAsia="Sarabun" w:cs="Sarabu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Sarabun" w:hAnsi="Sarabun" w:eastAsia="Sarabun" w:cs="Sarabu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/>
      <w:ind w:left="170"/>
      <w:outlineLvl w:val="0"/>
      <w:pBdr>
        <w:left w:val="single" w:sz="36" w:space="8" w:color="1565C0"/>
      </w:pBdr>
      <w:shd w:val="clear" w:color="auto" w:fill="E8F0FB"/>
    </w:pPr>
    <w:rPr>
      <w:rFonts w:ascii="Sarabun" w:hAnsi="Sarabun" w:eastAsia="Sarabun" w:cs="Sarabun"/>
      <w:b/>
      <w:bCs w:val="1"/>
      <w:i w:val="0"/>
      <w:color w:val="0B2A5B"/>
      <w:sz w:val="32"/>
      <w:szCs w:val="32"/>
      <w:i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Sarabun" w:hAnsi="Sarabun" w:eastAsia="Sarabun" w:cs="Sarabun"/>
      <w:b/>
      <w:bCs w:val="1"/>
      <w:i w:val="0"/>
      <w:color w:val="1565C0"/>
      <w:sz w:val="25"/>
      <w:szCs w:val="25"/>
      <w:i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/>
      <w:outlineLvl w:val="2"/>
    </w:pPr>
    <w:rPr>
      <w:rFonts w:ascii="Sarabun" w:hAnsi="Sarabun" w:eastAsia="Sarabun" w:cs="Sarabun"/>
      <w:b/>
      <w:bCs w:val="1"/>
      <w:i w:val="0"/>
      <w:color w:val="FFFFFF"/>
      <w:sz w:val="22"/>
      <w:iCs w:val="0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Sarabun" w:hAnsi="Sarabun" w:eastAsia="Sarabun" w:cs="Sarabu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Sarabun" w:hAnsi="Sarabun" w:eastAsia="Sarabun" w:cs="Sarabu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Sarabun" w:hAnsi="Sarabun" w:eastAsia="Sarabun" w:cs="Sarabu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Sarabun" w:hAnsi="Sarabun" w:eastAsia="Sarabun" w:cs="Sarabu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Sarabun" w:hAnsi="Sarabun" w:eastAsia="Sarabun" w:cs="Sarabu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Sarabun" w:hAnsi="Sarabun" w:eastAsia="Sarabun" w:cs="Sarabu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Sarabun" w:hAnsi="Sarabun" w:eastAsia="Sarabun" w:cs="Sarabun"/>
    </w:rPr>
  </w:style>
  <w:style w:type="table" w:default="1" w:styleId="TableNormal">
    <w:name w:val="Normal Table"/>
    <w:uiPriority w:val="99"/>
    <w:semiHidden/>
    <w:unhideWhenUsed/>
    <w:rPr>
      <w:rFonts w:ascii="Sarabun" w:hAnsi="Sarabun" w:eastAsia="Sarabun" w:cs="Sarabu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Sarabun" w:hAnsi="Sarabun" w:eastAsia="Sarabun" w:cs="Sarabu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arabun" w:hAnsi="Sarabun" w:eastAsia="Sarabun" w:cs="Sarabu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Sarabun" w:hAnsi="Sarabun" w:eastAsia="Sarabun" w:cs="Sarabu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Sarabun" w:hAnsi="Sarabun" w:eastAsia="Sarabun" w:cs="Sarabu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Sarabun" w:hAnsi="Sarabun" w:eastAsia="Sarabun" w:cs="Sarabu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="Sarabun" w:hAnsi="Sarabun" w:eastAsia="Sarabun" w:cs="Sarabun"/>
      <w:b/>
      <w:i w:val="0"/>
      <w:color w:val="FFFFFF"/>
      <w:spacing w:val="5"/>
      <w:kern w:val="28"/>
      <w:sz w:val="60"/>
      <w:szCs w:val="60"/>
      <w:bCs w:val="1"/>
      <w:i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Sarabun" w:hAnsi="Sarabun" w:eastAsia="Sarabun" w:cs="Sarabu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Sarabun" w:hAnsi="Sarabun" w:eastAsia="Sarabun" w:cs="Sarabu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Sarabun" w:hAnsi="Sarabun" w:eastAsia="Sarabun" w:cs="Sarabu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arabun" w:hAnsi="Sarabun" w:eastAsia="Sarabun" w:cs="Sarabu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arabun" w:hAnsi="Sarabun" w:eastAsia="Sarabun" w:cs="Sarabu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Sarabun" w:hAnsi="Sarabun" w:eastAsia="Sarabun" w:cs="Sarabu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arabun" w:hAnsi="Sarabun" w:eastAsia="Sarabun" w:cs="Sarabu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Sarabun" w:hAnsi="Sarabun" w:eastAsia="Sarabun" w:cs="Sarabu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arabun" w:hAnsi="Sarabun" w:eastAsia="Sarabun" w:cs="Sarabu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Sarabun" w:hAnsi="Sarabun" w:eastAsia="Sarabun" w:cs="Sarabu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arabun" w:hAnsi="Sarabun" w:eastAsia="Sarabun" w:cs="Sarabu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arabun" w:hAnsi="Sarabun" w:eastAsia="Sarabun" w:cs="Sarabu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arabun" w:hAnsi="Sarabun" w:eastAsia="Sarabun" w:cs="Sarabu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76" w:lineRule="auto"/>
      <w:contextualSpacing/>
    </w:pPr>
    <w:rPr>
      <w:rFonts w:ascii="Sarabun" w:hAnsi="Sarabun" w:eastAsia="Sarabun" w:cs="Sarabun"/>
      <w:b w:val="0"/>
      <w:i w:val="0"/>
      <w:color w:val="1E2A3A"/>
      <w:sz w:val="22"/>
      <w:bCs w:val="0"/>
      <w:iCs w:val="0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arabun" w:hAnsi="Sarabun" w:eastAsia="Sarabun" w:cs="Sarabu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arabun" w:hAnsi="Sarabun" w:eastAsia="Sarabun" w:cs="Sarabu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arabun" w:hAnsi="Sarabun" w:eastAsia="Sarabun" w:cs="Sarabu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arabun" w:hAnsi="Sarabun" w:eastAsia="Sarabun" w:cs="Sarabu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arabun" w:hAnsi="Sarabun" w:eastAsia="Sarabun" w:cs="Sarabu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arabun" w:hAnsi="Sarabun" w:eastAsia="Sarabun" w:cs="Sarabu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arabun" w:hAnsi="Sarabun" w:eastAsia="Sarabun" w:cs="Sarabu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arabun" w:hAnsi="Sarabun" w:eastAsia="Sarabun" w:cs="Sarabu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arabun" w:hAnsi="Sarabun" w:eastAsia="Sarabun" w:cs="Sarabu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Sarabun" w:hAnsi="Sarabun" w:eastAsia="Sarabun" w:cs="Sarabu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arabun" w:hAnsi="Sarabun" w:eastAsia="Sarabun" w:cs="Sarabu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Sarabun" w:hAnsi="Sarabun" w:eastAsia="Sarabun" w:cs="Sarabu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Sarabun" w:hAnsi="Sarabun" w:eastAsia="Sarabun" w:cs="Sarabu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Sarabun" w:hAnsi="Sarabun" w:eastAsia="Sarabun" w:cs="Sarabu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Sarabun" w:hAnsi="Sarabun" w:eastAsia="Sarabun" w:cs="Sarabu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Sarabun" w:hAnsi="Sarabun" w:eastAsia="Sarabun" w:cs="Sarabu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Sarabun" w:hAnsi="Sarabun" w:eastAsia="Sarabun" w:cs="Sarabu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Sarabun" w:hAnsi="Sarabun" w:eastAsia="Sarabun" w:cs="Sarabu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arabun" w:hAnsi="Sarabun" w:eastAsia="Sarabun" w:cs="Sarabu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Sarabun" w:hAnsi="Sarabun" w:eastAsia="Sarabun" w:cs="Sarabu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Sarabun" w:hAnsi="Sarabun" w:eastAsia="Sarabun" w:cs="Sarabu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Sarabun" w:hAnsi="Sarabun" w:eastAsia="Sarabun" w:cs="Sarabu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Sarabun" w:hAnsi="Sarabun" w:eastAsia="Sarabun" w:cs="Sarabu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Sarabun" w:hAnsi="Sarabun" w:eastAsia="Sarabun" w:cs="Sarabu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Sarabun" w:hAnsi="Sarabun" w:eastAsia="Sarabun" w:cs="Sarabu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Sarabun" w:hAnsi="Sarabun" w:eastAsia="Sarabun" w:cs="Sarabu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Sarabun" w:hAnsi="Sarabun" w:eastAsia="Sarabun" w:cs="Sarabu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Sarabun" w:hAnsi="Sarabun" w:eastAsia="Sarabun" w:cs="Sarabu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arabun" w:hAnsi="Sarabun" w:eastAsia="Sarabun" w:cs="Sarabu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arabun" w:hAnsi="Sarabun" w:eastAsia="Sarabun" w:cs="Sarab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Sarabun" w:hAnsi="Sarabun" w:eastAsia="Sarabun" w:cs="Sarabu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Sarabun" w:hAnsi="Sarabun" w:eastAsia="Sarabun" w:cs="Sarabu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Sarabun" w:hAnsi="Sarabun" w:eastAsia="Sarabun" w:cs="Sarabu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Sarabun" w:hAnsi="Sarabun" w:eastAsia="Sarabun" w:cs="Sarabu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Sarabun" w:hAnsi="Sarabun" w:eastAsia="Sarabun" w:cs="Sarabu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Sarabun" w:hAnsi="Sarabun" w:eastAsia="Sarabun" w:cs="Sarabu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Sarabun" w:hAnsi="Sarabun" w:eastAsia="Sarabun" w:cs="Sarabu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Sarabun" w:hAnsi="Sarabun" w:eastAsia="Sarabun" w:cs="Sarabun"/>
        <w:b/>
        <w:bCs/>
      </w:rPr>
    </w:tblStylePr>
    <w:tblStylePr w:type="lastCol">
      <w:rPr>
        <w:rFonts w:ascii="Sarabun" w:hAnsi="Sarabun" w:eastAsia="Sarabun" w:cs="Sarabu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Sarabun" w:hAnsi="Sarabun" w:eastAsia="Sarabun" w:cs="Sarabun"/>
        <w:b/>
        <w:bCs/>
      </w:rPr>
    </w:tblStylePr>
    <w:tblStylePr w:type="lastCol">
      <w:rPr>
        <w:rFonts w:ascii="Sarabun" w:hAnsi="Sarabun" w:eastAsia="Sarabun" w:cs="Sarabu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Sarabun" w:hAnsi="Sarabun" w:eastAsia="Sarabun" w:cs="Sarabun"/>
        <w:b/>
        <w:bCs/>
      </w:rPr>
    </w:tblStylePr>
    <w:tblStylePr w:type="lastCol">
      <w:rPr>
        <w:rFonts w:ascii="Sarabun" w:hAnsi="Sarabun" w:eastAsia="Sarabun" w:cs="Sarabu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Sarabun" w:hAnsi="Sarabun" w:eastAsia="Sarabun" w:cs="Sarabun"/>
        <w:b/>
        <w:bCs/>
      </w:rPr>
    </w:tblStylePr>
    <w:tblStylePr w:type="lastCol">
      <w:rPr>
        <w:rFonts w:ascii="Sarabun" w:hAnsi="Sarabun" w:eastAsia="Sarabun" w:cs="Sarabu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Sarabun" w:hAnsi="Sarabun" w:eastAsia="Sarabun" w:cs="Sarabun"/>
        <w:b/>
        <w:bCs/>
      </w:rPr>
    </w:tblStylePr>
    <w:tblStylePr w:type="lastCol">
      <w:rPr>
        <w:rFonts w:ascii="Sarabun" w:hAnsi="Sarabun" w:eastAsia="Sarabun" w:cs="Sarabu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Sarabun" w:hAnsi="Sarabun" w:eastAsia="Sarabun" w:cs="Sarabun"/>
        <w:b/>
        <w:bCs/>
      </w:rPr>
    </w:tblStylePr>
    <w:tblStylePr w:type="lastCol">
      <w:rPr>
        <w:rFonts w:ascii="Sarabun" w:hAnsi="Sarabun" w:eastAsia="Sarabun" w:cs="Sarabu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Sarabun" w:hAnsi="Sarabun" w:eastAsia="Sarabun" w:cs="Sarabu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Sarabun" w:hAnsi="Sarabun" w:eastAsia="Sarabun" w:cs="Sarabun"/>
        <w:b/>
        <w:bCs/>
      </w:rPr>
    </w:tblStylePr>
    <w:tblStylePr w:type="lastCol">
      <w:rPr>
        <w:rFonts w:ascii="Sarabun" w:hAnsi="Sarabun" w:eastAsia="Sarabun" w:cs="Sarabu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arabun" w:hAnsi="Sarabun" w:eastAsia="Sarabun" w:cs="Sarabu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arabun" w:hAnsi="Sarabun" w:eastAsia="Sarabun" w:cs="Sarabu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arabun" w:hAnsi="Sarabun" w:eastAsia="Sarabun" w:cs="Sarabu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arabun" w:hAnsi="Sarabun" w:eastAsia="Sarabun" w:cs="Sarabu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arabun" w:hAnsi="Sarabun" w:eastAsia="Sarabun" w:cs="Sarabu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arabun" w:hAnsi="Sarabun" w:eastAsia="Sarabun" w:cs="Sarabu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Sarabun" w:hAnsi="Sarabun" w:eastAsia="Sarabun" w:cs="Sarabu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Sarabun" w:hAnsi="Sarabun" w:eastAsia="Sarabun" w:cs="Sarabu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Sarabun" w:hAnsi="Sarabun" w:eastAsia="Sarabun" w:cs="Sarab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Sarabun" w:hAnsi="Sarabun" w:eastAsia="Sarabun" w:cs="Sarab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Sarabun" w:hAnsi="Sarabun" w:eastAsia="Sarabun" w:cs="Sarab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Sarabun" w:hAnsi="Sarabun" w:eastAsia="Sarabun" w:cs="Sarab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Sarabun" w:hAnsi="Sarabun" w:eastAsia="Sarabun" w:cs="Sarab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Sarabun" w:hAnsi="Sarabun" w:eastAsia="Sarabun" w:cs="Sarab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Sarabun" w:hAnsi="Sarabun" w:eastAsia="Sarabun" w:cs="Sarabu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Sarabun" w:hAnsi="Sarabun" w:eastAsia="Sarabun" w:cs="Sarabu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basedOn w:val="Normal"/>
    <w:pPr>
      <w:spacing w:after="0" w:line="252" w:lineRule="auto"/>
    </w:pPr>
    <w:rPr>
      <w:rFonts w:ascii="Sarabun" w:hAnsi="Sarabun" w:eastAsia="Sarabun" w:cs="Sarabun"/>
      <w:b w:val="0"/>
      <w:i w:val="0"/>
      <w:color w:val="1E2A3A"/>
      <w:sz w:val="20"/>
      <w:bCs w:val="0"/>
      <w:iCs w:val="0"/>
      <w:szCs w:val="20"/>
    </w:rPr>
  </w:style>
  <w:style w:type="paragraph" w:customStyle="1" w:styleId="BoxText">
    <w:name w:val="Box Text"/>
    <w:basedOn w:val="Normal"/>
    <w:pPr>
      <w:spacing w:after="40" w:line="276" w:lineRule="auto"/>
    </w:pPr>
    <w:rPr>
      <w:rFonts w:ascii="Sarabun" w:hAnsi="Sarabun" w:eastAsia="Sarabun" w:cs="Sarabun"/>
      <w:b w:val="0"/>
      <w:i w:val="0"/>
      <w:color w:val="1E2A3A"/>
      <w:sz w:val="21"/>
      <w:bCs w:val="0"/>
      <w:iCs w:val="0"/>
      <w:szCs w:val="21"/>
    </w:rPr>
  </w:style>
  <w:style w:type="paragraph" w:customStyle="1" w:styleId="RequirementNote">
    <w:name w:val="Requirement Note"/>
    <w:basedOn w:val="Normal"/>
    <w:pPr>
      <w:spacing w:after="0" w:before="40"/>
    </w:pPr>
    <w:rPr>
      <w:rFonts w:ascii="Sarabun" w:hAnsi="Sarabun" w:eastAsia="Sarabun" w:cs="Sarabun"/>
      <w:b w:val="0"/>
      <w:i w:val="0"/>
      <w:color w:val="5B6B82"/>
      <w:sz w:val="19"/>
      <w:bCs w:val="0"/>
      <w:iCs w:val="0"/>
      <w:szCs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ข้อเสนอหลักสูตร Claude for Business – บ้านปู</dc:title>
  <dc:subject/>
  <dc:creator>Prem Chotepanit · Data Karate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th-TH</dc:language>
</cp:coreProperties>
</file>