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สัญญาจัดซื้ออะไหล่สายพานลำเลียง (Conveyor Belt Spare Parts)</w:t>
      </w:r>
    </w:p>
    <w:p>
      <w:r>
        <w:t>เลขที่สัญญา CT-2569-014 · ข้อมูลสมมติเพื่อการอบรมเท่านั้น (synthetic) ไม่ใช่ข้อมูลจริงของบ้านปู</w:t>
      </w:r>
    </w:p>
    <w:p>
      <w:r>
        <w:t>คู่สัญญา: ผู้ซื้อ/ผู้ว่าจ้าง บริษัทในกลุ่มธุรกิจพลังงานสมมติ (Site A · เหมืองสมมติ ภูผาทอง) และ บริษัท สายพานรุ่งเรือง จำกัด (สมมติ) · ระยะเวลา 2569-01-01 ถึง 2570-12-31</w:t>
      </w:r>
    </w:p>
    <w:p>
      <w:pPr>
        <w:pStyle w:val="Heading2"/>
      </w:pPr>
      <w:r>
        <w:t>ข้อ 1 ขอบเขตงาน</w:t>
      </w:r>
    </w:p>
    <w:p>
      <w:r>
        <w:t>ผู้ขายจัดส่งอะไหล่สายพานลำเลียง ลูกกลิ้ง และชุดซ่อม ตามใบสั่งซื้อรายไตรมาส ให้ เหมืองสมมติ ภูผาทอง (Site A)</w:t>
      </w:r>
    </w:p>
    <w:p>
      <w:r>
        <w:t>คู่สัญญาตกลงให้ข้อนี้ใช้ร่วมกับเงื่อนไขทั่วไปของการจัดซื้อจัดจ้างฉบับปี 2568 หากข้อความขัดกัน ให้ถือตามสัญญาฉบับนี้</w:t>
      </w:r>
    </w:p>
    <w:p>
      <w:pPr>
        <w:pStyle w:val="Heading2"/>
      </w:pPr>
      <w:r>
        <w:t>ข้อ 2 มูลค่าและการชำระเงิน</w:t>
      </w:r>
    </w:p>
    <w:p>
      <w:r>
        <w:t>มูลค่ารวมไม่เกิน 18,400,000 บาท (ไม่รวม VAT) ชำระภายใน 45 วันหลังรับของและตรวจรับครบ</w:t>
      </w:r>
    </w:p>
    <w:p>
      <w:r>
        <w:t>คู่สัญญาตกลงให้ข้อนี้ใช้ร่วมกับเงื่อนไขทั่วไปของการจัดซื้อจัดจ้างฉบับปี 2568 หากข้อความขัดกัน ให้ถือตามสัญญาฉบับนี้</w:t>
      </w:r>
    </w:p>
    <w:p>
      <w:pPr>
        <w:pStyle w:val="Heading2"/>
      </w:pPr>
      <w:r>
        <w:t>ข้อ 3 ระยะเวลาส่งมอบ</w:t>
      </w:r>
    </w:p>
    <w:p>
      <w:r>
        <w:t>ส่งมอบภายใน 21 วันนับจากวันที่ออกใบสั่งซื้อ กรณีเร่งด่วนภายใน 7 วัน คิดค่าขนส่งเพิ่มตามจริง</w:t>
      </w:r>
    </w:p>
    <w:p>
      <w:r>
        <w:t>คู่สัญญาตกลงให้ข้อนี้ใช้ร่วมกับเงื่อนไขทั่วไปของการจัดซื้อจัดจ้างฉบับปี 2568 หากข้อความขัดกัน ให้ถือตามสัญญาฉบับนี้</w:t>
      </w:r>
    </w:p>
    <w:p>
      <w:pPr>
        <w:pStyle w:val="Heading2"/>
      </w:pPr>
      <w:r>
        <w:t>ข้อ 4 ค่าปรับ</w:t>
      </w:r>
    </w:p>
    <w:p>
      <w:r>
        <w:t>ส่งมอบล่าช้า ปรับวันละ 0.1% ของมูลค่าใบสั่งซื้อ สูงสุดไม่เกิน 10%</w:t>
      </w:r>
    </w:p>
    <w:p>
      <w:r>
        <w:t>คู่สัญญาตกลงให้ข้อนี้ใช้ร่วมกับเงื่อนไขทั่วไปของการจัดซื้อจัดจ้างฉบับปี 2568 หากข้อความขัดกัน ให้ถือตามสัญญาฉบับนี้</w:t>
      </w:r>
    </w:p>
    <w:p>
      <w:pPr>
        <w:pStyle w:val="Heading2"/>
      </w:pPr>
      <w:r>
        <w:t>ข้อ 5 การรับประกัน</w:t>
      </w:r>
    </w:p>
    <w:p>
      <w:r>
        <w:t>รับประกันอะไหล่ 12 เดือนนับจากวันติดตั้ง หรือ 18 เดือนนับจากวันส่งมอบ แล้วแต่อย่างใดถึงก่อน</w:t>
      </w:r>
    </w:p>
    <w:p>
      <w:r>
        <w:t>คู่สัญญาตกลงให้ข้อนี้ใช้ร่วมกับเงื่อนไขทั่วไปของการจัดซื้อจัดจ้างฉบับปี 2568 หากข้อความขัดกัน ให้ถือตามสัญญาฉบับนี้</w:t>
      </w:r>
    </w:p>
    <w:p>
      <w:pPr>
        <w:pStyle w:val="Heading2"/>
      </w:pPr>
      <w:r>
        <w:t>ข้อ 6 การปรับราคา</w:t>
      </w:r>
    </w:p>
    <w:p>
      <w:r>
        <w:t>ปรับราคาได้ปีละ 1 ครั้ง ไม่เกิน 5% อ้างอิงดัชนีราคาเหล็ก โดยต้องแจ้งล่วงหน้า 60 วัน</w:t>
      </w:r>
    </w:p>
    <w:p>
      <w:r>
        <w:t>คู่สัญญาตกลงให้ข้อนี้ใช้ร่วมกับเงื่อนไขทั่วไปของการจัดซื้อจัดจ้างฉบับปี 2568 หากข้อความขัดกัน ให้ถือตามสัญญาฉบับนี้</w:t>
      </w:r>
    </w:p>
    <w:p>
      <w:pPr>
        <w:pStyle w:val="Heading2"/>
      </w:pPr>
      <w:r>
        <w:t>ข้อ 7 การต่ออายุ</w:t>
      </w:r>
    </w:p>
    <w:p>
      <w:r>
        <w:t>ต่ออายุอัตโนมัติคราวละ 1 ปี หากไม่มีฝ่ายใดแจ้งยกเลิกเป็นหนังสือล่วงหน้า 90 วันก่อนสิ้นสุดสัญญา</w:t>
      </w:r>
    </w:p>
    <w:p>
      <w:r>
        <w:t>คู่สัญญาตกลงให้ข้อนี้ใช้ร่วมกับเงื่อนไขทั่วไปของการจัดซื้อจัดจ้างฉบับปี 2568 หากข้อความขัดกัน ให้ถือตามสัญญาฉบับนี้</w:t>
      </w:r>
    </w:p>
    <w:p>
      <w:pPr>
        <w:pStyle w:val="Heading2"/>
      </w:pPr>
      <w:r>
        <w:t>ข้อ 8 การยกเลิกสัญญา</w:t>
      </w:r>
    </w:p>
    <w:p>
      <w:r>
        <w:t>ผู้ซื้อยกเลิกได้หากผู้ขายส่งมอบล่าช้าเกิน 30 วัน รวม 3 ครั้งในรอบ 12 เดือน</w:t>
      </w:r>
    </w:p>
    <w:p>
      <w:r>
        <w:t>คู่สัญญาตกลงให้ข้อนี้ใช้ร่วมกับเงื่อนไขทั่วไปของการจัดซื้อจัดจ้างฉบับปี 2568 หากข้อความขัดกัน ให้ถือตามสัญญาฉบับนี้</w:t>
      </w:r>
    </w:p>
    <w:p>
      <w:pPr>
        <w:pStyle w:val="Heading2"/>
      </w:pPr>
      <w:r>
        <w:t>ข้อ 9 ความปลอดภัย</w:t>
      </w:r>
    </w:p>
    <w:p>
      <w:r>
        <w:t>พนักงานของผู้ขายที่เข้าพื้นที่เหมืองต้องผ่านการอบรมความปลอดภัยของ Site และสวม PPE ครบ</w:t>
      </w:r>
    </w:p>
    <w:p>
      <w:r>
        <w:t>คู่สัญญาตกลงให้ข้อนี้ใช้ร่วมกับเงื่อนไขทั่วไปของการจัดซื้อจัดจ้างฉบับปี 2568 หากข้อความขัดกัน ให้ถือตามสัญญาฉบับนี้</w:t>
      </w:r>
    </w:p>
    <w:p>
      <w:r>
        <w:t>ผู้ติดต่อฝ่ายจัดซื้อ: คุณสมมติ ใจดี · procurement.demo@example.com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