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ISTitleLine"/>
      </w:pPr>
      <w:r>
        <w:rPr>
          <w:b/>
          <w:u w:val="single"/>
        </w:rPr>
        <w:t>BIO-DATA / CURRICULUM VITAE</w:t>
      </w:r>
    </w:p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000000"/>
          </w:rPr>
          <w:t>anika.sharma@example.org</w:t>
        </w:r>
      </w:hyperlink>
      <w:r>
        <w:rPr>
          <w:color w:val="222222"/>
        </w:rPr>
        <w:t xml:space="preserve">  |  </w:t>
      </w:r>
      <w:hyperlink r:id="rId10" w:history="1">
        <w:r>
          <w:rPr>
            <w:color w:val="000000"/>
          </w:rPr>
          <w:t>+91 00000 12345</w:t>
        </w:r>
      </w:hyperlink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1. PERSONAL AND OFFICIAL PARTICULARS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3315"/>
        <w:gridCol w:w="6436"/>
      </w:tblGrid>
      <w:tr>
        <w:tc>
          <w:tcPr>
            <w:tcW w:type="dxa" w:w="3315"/>
          </w:tcPr>
          <w:p>
            <w:pPr>
              <w:pStyle w:val="RISTableHead"/>
            </w:pPr>
            <w:r>
              <w:t>Name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Anika Sharma</w:t>
            </w:r>
          </w:p>
        </w:tc>
      </w:tr>
      <w:tr>
        <w:tc>
          <w:tcPr>
            <w:tcW w:type="dxa" w:w="3315"/>
          </w:tcPr>
          <w:p>
            <w:pPr>
              <w:pStyle w:val="RISTableHead"/>
            </w:pPr>
            <w:r>
              <w:t>Present designation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Scientist E</w:t>
            </w:r>
          </w:p>
        </w:tc>
      </w:tr>
      <w:tr>
        <w:tc>
          <w:tcPr>
            <w:tcW w:type="dxa" w:w="3315"/>
          </w:tcPr>
          <w:p>
            <w:pPr>
              <w:pStyle w:val="RISTableHead"/>
            </w:pPr>
            <w:r>
              <w:t>Present organisation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Upper Air Instrumentation Division, Kestrel Atmospheric Instrumentation Laboratory</w:t>
            </w:r>
          </w:p>
        </w:tc>
      </w:tr>
      <w:tr>
        <w:tc>
          <w:tcPr>
            <w:tcW w:type="dxa" w:w="3315"/>
          </w:tcPr>
          <w:p>
            <w:pPr>
              <w:pStyle w:val="RISTableHead"/>
            </w:pPr>
            <w:r>
              <w:t>Present pay level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Level 12 (7th CPC)</w:t>
            </w:r>
          </w:p>
        </w:tc>
      </w:tr>
      <w:tr>
        <w:tc>
          <w:tcPr>
            <w:tcW w:type="dxa" w:w="3315"/>
          </w:tcPr>
          <w:p>
            <w:pPr>
              <w:pStyle w:val="RISTableHead"/>
            </w:pPr>
            <w:r>
              <w:t>Email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anika.sharma@example.org</w:t>
            </w:r>
          </w:p>
        </w:tc>
      </w:tr>
      <w:tr>
        <w:tc>
          <w:tcPr>
            <w:tcW w:type="dxa" w:w="3315"/>
          </w:tcPr>
          <w:p>
            <w:pPr>
              <w:pStyle w:val="RISTableHead"/>
            </w:pPr>
            <w:r>
              <w:t>Telephone</w:t>
            </w:r>
          </w:p>
        </w:tc>
        <w:tc>
          <w:tcPr>
            <w:tcW w:type="dxa" w:w="6436"/>
          </w:tcPr>
          <w:p>
            <w:pPr>
              <w:pStyle w:val="RISTableText"/>
            </w:pPr>
            <w:r>
              <w:t>+91 00000 12345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2. EDUCATIONAL QUALIFICATIONS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1463"/>
        <w:gridCol w:w="2925"/>
        <w:gridCol w:w="2925"/>
        <w:gridCol w:w="1073"/>
        <w:gridCol w:w="1365"/>
      </w:tblGrid>
      <w:tr>
        <w:trPr>
          <w:tblHeader/>
        </w:trPr>
        <w:tc>
          <w:tcPr>
            <w:tcW w:type="dxa" w:w="1463"/>
            <w:shd w:val="clear" w:color="auto" w:fill="E7E7E7"/>
          </w:tcPr>
          <w:p>
            <w:pPr>
              <w:pStyle w:val="RISTableHead"/>
            </w:pPr>
            <w:r>
              <w:t>Qualification</w:t>
            </w:r>
          </w:p>
        </w:tc>
        <w:tc>
          <w:tcPr>
            <w:tcW w:type="dxa" w:w="2925"/>
            <w:shd w:val="clear" w:color="auto" w:fill="E7E7E7"/>
          </w:tcPr>
          <w:p>
            <w:pPr>
              <w:pStyle w:val="RISTableHead"/>
            </w:pPr>
            <w:r>
              <w:t>Discipline / Subject</w:t>
            </w:r>
          </w:p>
        </w:tc>
        <w:tc>
          <w:tcPr>
            <w:tcW w:type="dxa" w:w="2925"/>
            <w:shd w:val="clear" w:color="auto" w:fill="E7E7E7"/>
          </w:tcPr>
          <w:p>
            <w:pPr>
              <w:pStyle w:val="RISTableHead"/>
            </w:pPr>
            <w:r>
              <w:t>Institution / University</w:t>
            </w:r>
          </w:p>
        </w:tc>
        <w:tc>
          <w:tcPr>
            <w:tcW w:type="dxa" w:w="1073"/>
            <w:shd w:val="clear" w:color="auto" w:fill="E7E7E7"/>
          </w:tcPr>
          <w:p>
            <w:pPr>
              <w:pStyle w:val="RISTableHead"/>
            </w:pPr>
            <w:r>
              <w:t>Year</w:t>
            </w:r>
          </w:p>
        </w:tc>
        <w:tc>
          <w:tcPr>
            <w:tcW w:type="dxa" w:w="1365"/>
            <w:shd w:val="clear" w:color="auto" w:fill="E7E7E7"/>
          </w:tcPr>
          <w:p>
            <w:pPr>
              <w:pStyle w:val="RISTableHead"/>
            </w:pPr>
            <w:r>
              <w:t>Division / Grade</w:t>
            </w:r>
          </w:p>
        </w:tc>
      </w:tr>
      <w:tr>
        <w:tc>
          <w:tcPr>
            <w:tcW w:type="dxa" w:w="1463"/>
          </w:tcPr>
          <w:p>
            <w:pPr>
              <w:pStyle w:val="RISTableText"/>
            </w:pPr>
            <w:r>
              <w:t>B.E.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Electronics and Communication Engineering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Northfield Institute of Science and Technology, Northfield University</w:t>
            </w:r>
          </w:p>
        </w:tc>
        <w:tc>
          <w:tcPr>
            <w:tcW w:type="dxa" w:w="1073"/>
          </w:tcPr>
          <w:p>
            <w:pPr>
              <w:pStyle w:val="RISTableText"/>
            </w:pPr>
            <w:r>
              <w:t>2004</w:t>
            </w:r>
          </w:p>
        </w:tc>
        <w:tc>
          <w:tcPr>
            <w:tcW w:type="dxa" w:w="1365"/>
          </w:tcPr>
          <w:p>
            <w:pPr>
              <w:pStyle w:val="RISTableText"/>
            </w:pPr>
            <w:r>
              <w:t>First Class with Distinction</w:t>
            </w:r>
          </w:p>
        </w:tc>
      </w:tr>
      <w:tr>
        <w:tc>
          <w:tcPr>
            <w:tcW w:type="dxa" w:w="1463"/>
          </w:tcPr>
          <w:p>
            <w:pPr>
              <w:pStyle w:val="RISTableText"/>
            </w:pPr>
            <w:r>
              <w:t>M.Tech.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Avionics</w:t>
            </w:r>
          </w:p>
          <w:p>
            <w:pPr>
              <w:pStyle w:val="RISTableText"/>
            </w:pPr>
            <w:r>
              <w:t>Thesis: Fault-tolerant data acquisition for airborne test instrumentation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Coastal Institute of Aeronautical Engineering</w:t>
            </w:r>
          </w:p>
        </w:tc>
        <w:tc>
          <w:tcPr>
            <w:tcW w:type="dxa" w:w="1073"/>
          </w:tcPr>
          <w:p>
            <w:pPr>
              <w:pStyle w:val="RISTableText"/>
            </w:pPr>
            <w:r>
              <w:t>2010</w:t>
            </w:r>
          </w:p>
        </w:tc>
        <w:tc>
          <w:tcPr>
            <w:tcW w:type="dxa" w:w="1365"/>
          </w:tcPr>
          <w:p>
            <w:pPr>
              <w:pStyle w:val="RISTableText"/>
            </w:pPr>
            <w:r>
              <w:t>CGPA 8.6/10</w:t>
            </w:r>
          </w:p>
        </w:tc>
      </w:tr>
      <w:tr>
        <w:tc>
          <w:tcPr>
            <w:tcW w:type="dxa" w:w="1463"/>
          </w:tcPr>
          <w:p>
            <w:pPr>
              <w:pStyle w:val="RISTableText"/>
            </w:pPr>
            <w:r>
              <w:t>Ph.D.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Electrical and Electronics Engineering</w:t>
            </w:r>
          </w:p>
          <w:p>
            <w:pPr>
              <w:pStyle w:val="RISTableText"/>
            </w:pPr>
            <w:r>
              <w:t>Thesis: Lightweight deep networks for real-time enhancement of aerial imagery</w:t>
            </w:r>
          </w:p>
        </w:tc>
        <w:tc>
          <w:tcPr>
            <w:tcW w:type="dxa" w:w="2925"/>
          </w:tcPr>
          <w:p>
            <w:pPr>
              <w:pStyle w:val="RISTableText"/>
            </w:pPr>
            <w:r>
              <w:t>Northfield Institute of Science and Technology</w:t>
            </w:r>
          </w:p>
        </w:tc>
        <w:tc>
          <w:tcPr>
            <w:tcW w:type="dxa" w:w="1073"/>
          </w:tcPr>
          <w:p>
            <w:pPr>
              <w:pStyle w:val="RISTableText"/>
            </w:pPr>
            <w:r>
              <w:t>2021 – ongoing</w:t>
            </w:r>
          </w:p>
        </w:tc>
        <w:tc>
          <w:tcPr>
            <w:tcW w:type="dxa" w:w="1365"/>
          </w:tcPr>
          <w:p>
            <w:pPr>
              <w:pStyle w:val="RISTableText"/>
            </w:pPr>
            <w:r>
              <w:t>Ongoing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3. DETAILS OF EMPLOYMENT (IN CHRONOLOGICAL ORDER)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2145"/>
        <w:gridCol w:w="1658"/>
        <w:gridCol w:w="878"/>
        <w:gridCol w:w="878"/>
        <w:gridCol w:w="878"/>
        <w:gridCol w:w="3315"/>
      </w:tblGrid>
      <w:tr>
        <w:trPr>
          <w:tblHeader/>
        </w:trPr>
        <w:tc>
          <w:tcPr>
            <w:tcW w:type="dxa" w:w="2145"/>
            <w:shd w:val="clear" w:color="auto" w:fill="E7E7E7"/>
          </w:tcPr>
          <w:p>
            <w:pPr>
              <w:pStyle w:val="RISTableHead"/>
            </w:pPr>
            <w:r>
              <w:t>Office / Organisation</w:t>
            </w:r>
          </w:p>
        </w:tc>
        <w:tc>
          <w:tcPr>
            <w:tcW w:type="dxa" w:w="1658"/>
            <w:shd w:val="clear" w:color="auto" w:fill="E7E7E7"/>
          </w:tcPr>
          <w:p>
            <w:pPr>
              <w:pStyle w:val="RISTableHead"/>
            </w:pPr>
            <w:r>
              <w:t>Post held</w:t>
            </w:r>
          </w:p>
        </w:tc>
        <w:tc>
          <w:tcPr>
            <w:tcW w:type="dxa" w:w="878"/>
            <w:shd w:val="clear" w:color="auto" w:fill="E7E7E7"/>
          </w:tcPr>
          <w:p>
            <w:pPr>
              <w:pStyle w:val="RISTableHead"/>
            </w:pPr>
            <w:r>
              <w:t>From</w:t>
            </w:r>
          </w:p>
        </w:tc>
        <w:tc>
          <w:tcPr>
            <w:tcW w:type="dxa" w:w="878"/>
            <w:shd w:val="clear" w:color="auto" w:fill="E7E7E7"/>
          </w:tcPr>
          <w:p>
            <w:pPr>
              <w:pStyle w:val="RISTableHead"/>
            </w:pPr>
            <w:r>
              <w:t>To</w:t>
            </w:r>
          </w:p>
        </w:tc>
        <w:tc>
          <w:tcPr>
            <w:tcW w:type="dxa" w:w="878"/>
            <w:shd w:val="clear" w:color="auto" w:fill="E7E7E7"/>
          </w:tcPr>
          <w:p>
            <w:pPr>
              <w:pStyle w:val="RISTableHead"/>
            </w:pPr>
            <w:r>
              <w:t>Pay level</w:t>
            </w:r>
          </w:p>
        </w:tc>
        <w:tc>
          <w:tcPr>
            <w:tcW w:type="dxa" w:w="3315"/>
            <w:shd w:val="clear" w:color="auto" w:fill="E7E7E7"/>
          </w:tcPr>
          <w:p>
            <w:pPr>
              <w:pStyle w:val="RISTableHead"/>
            </w:pPr>
            <w:r>
              <w:t>Nature of duties</w:t>
            </w:r>
          </w:p>
        </w:tc>
      </w:tr>
      <w:tr>
        <w:tc>
          <w:tcPr>
            <w:tcW w:type="dxa" w:w="2145"/>
          </w:tcPr>
          <w:p>
            <w:pPr>
              <w:pStyle w:val="RISTableText"/>
            </w:pPr>
            <w:r>
              <w:t>Test Systems Group, Meridian Electronics Limited</w:t>
            </w:r>
          </w:p>
        </w:tc>
        <w:tc>
          <w:tcPr>
            <w:tcW w:type="dxa" w:w="1658"/>
          </w:tcPr>
          <w:p>
            <w:pPr>
              <w:pStyle w:val="RISTableText"/>
            </w:pPr>
            <w:r>
              <w:t>Graduate Engineer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08/2002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05/2004</w:t>
            </w:r>
          </w:p>
        </w:tc>
        <w:tc>
          <w:tcPr>
            <w:tcW w:type="dxa" w:w="878"/>
          </w:tcPr>
          <w:p>
            <w:pPr>
              <w:pStyle w:val="RISTableText"/>
            </w:pPr>
            <w:r/>
          </w:p>
        </w:tc>
        <w:tc>
          <w:tcPr>
            <w:tcW w:type="dxa" w:w="3315"/>
          </w:tcPr>
          <w:p>
            <w:pPr>
              <w:pStyle w:val="RISTableText"/>
            </w:pPr>
            <w:r>
              <w:t>Built automated test equipment for avionics line-replaceable units.</w:t>
            </w:r>
          </w:p>
        </w:tc>
      </w:tr>
      <w:tr>
        <w:tc>
          <w:tcPr>
            <w:tcW w:type="dxa" w:w="2145"/>
          </w:tcPr>
          <w:p>
            <w:pPr>
              <w:pStyle w:val="RISTableText"/>
            </w:pPr>
            <w:r>
              <w:t>Avionics Integration Group, Halcyon Avionics Design Bureau</w:t>
            </w:r>
          </w:p>
        </w:tc>
        <w:tc>
          <w:tcPr>
            <w:tcW w:type="dxa" w:w="1658"/>
          </w:tcPr>
          <w:p>
            <w:pPr>
              <w:pStyle w:val="RISTableText"/>
            </w:pPr>
            <w:r>
              <w:t>Senior Design Engineer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06/2004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06/2016</w:t>
            </w:r>
          </w:p>
        </w:tc>
        <w:tc>
          <w:tcPr>
            <w:tcW w:type="dxa" w:w="878"/>
          </w:tcPr>
          <w:p>
            <w:pPr>
              <w:pStyle w:val="RISTableText"/>
            </w:pPr>
            <w:r/>
          </w:p>
        </w:tc>
        <w:tc>
          <w:tcPr>
            <w:tcW w:type="dxa" w:w="3315"/>
          </w:tcPr>
          <w:p>
            <w:pPr>
              <w:pStyle w:val="RISTableText"/>
            </w:pPr>
            <w:r>
              <w:t>Design, integration and environmental qualification of avionics line-replaceable units; development of automated test rigs; support to flight trials of UAV payloads.</w:t>
            </w:r>
          </w:p>
        </w:tc>
      </w:tr>
      <w:tr>
        <w:tc>
          <w:tcPr>
            <w:tcW w:type="dxa" w:w="2145"/>
          </w:tcPr>
          <w:p>
            <w:pPr>
              <w:pStyle w:val="RISTableText"/>
            </w:pPr>
            <w:r>
              <w:t>Upper Air Instrumentation Division, Kestrel Atmospheric Instrumentation Laboratory</w:t>
            </w:r>
          </w:p>
        </w:tc>
        <w:tc>
          <w:tcPr>
            <w:tcW w:type="dxa" w:w="1658"/>
          </w:tcPr>
          <w:p>
            <w:pPr>
              <w:pStyle w:val="RISTableText"/>
            </w:pPr>
            <w:r>
              <w:t>Scientist E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07/2016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Till date</w:t>
            </w:r>
          </w:p>
        </w:tc>
        <w:tc>
          <w:tcPr>
            <w:tcW w:type="dxa" w:w="878"/>
          </w:tcPr>
          <w:p>
            <w:pPr>
              <w:pStyle w:val="RISTableText"/>
            </w:pPr>
            <w:r>
              <w:t>Level 12</w:t>
            </w:r>
          </w:p>
        </w:tc>
        <w:tc>
          <w:tcPr>
            <w:tcW w:type="dxa" w:w="3315"/>
          </w:tcPr>
          <w:p>
            <w:pPr>
              <w:pStyle w:val="RISTableText"/>
            </w:pPr>
            <w:r>
              <w:t>Planning, testing and maintenance of radiosonde ground systems and upper-air instruments; management of the division workshop; leadership of IoT monitoring and AI/ML development; technical evaluation and procurement of instruments under GFR; guidance of project staff and interns.</w:t>
            </w:r>
          </w:p>
          <w:p>
            <w:pPr>
              <w:pStyle w:val="RISTableText"/>
            </w:pPr>
            <w:r>
              <w:t>Additional charge: Workshop In-charge, Upper Air Division Workshop (04/2019 – Present)</w:t>
            </w:r>
          </w:p>
          <w:p>
            <w:pPr>
              <w:pStyle w:val="RISTableText"/>
            </w:pPr>
            <w:r>
              <w:t>Nodal officer: Nodal Officer, IoT and AI/ML Initiatives (01/2021 – Present)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4. 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t>A. Sharma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t>A. Sharma,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t>A. Sharma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1" w:history="1">
        <w:r>
          <w:rPr>
            <w:color w:val="000000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t>A. Sharma,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t>A. Sharma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t>A. Sharma,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2" w:history="1">
        <w:r>
          <w:rPr>
            <w:color w:val="000000"/>
          </w:rPr>
          <w:t xml:space="preserve"> doi: 10.5555/ejai.2021.0042</w:t>
        </w:r>
      </w:hyperlink>
    </w:p>
    <w:p>
      <w:pPr>
        <w:pStyle w:val="Heading1"/>
      </w:pPr>
      <w:r>
        <w:t>5. 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t>A. Sharma,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222222"/>
        </w:rPr>
        <w:t xml:space="preserve"> [Under review]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t>A. Sharma</w:t>
      </w:r>
      <w:r>
        <w:t xml:space="preserve">, </w:t>
      </w:r>
      <w:r>
        <w:t>“Simulation study of balloon-released gliding sondes,” in preparation.</w:t>
      </w:r>
      <w:r>
        <w:rPr>
          <w:i/>
          <w:color w:val="222222"/>
        </w:rPr>
        <w:t xml:space="preserve"> [In preparation]</w:t>
      </w:r>
    </w:p>
    <w:p>
      <w:pPr>
        <w:pStyle w:val="Heading1"/>
      </w:pPr>
      <w:r>
        <w:t>6. MAJOR PROJECTS AND TECHNICAL CONTRIBUTIONS</w:t>
      </w:r>
    </w:p>
    <w:p>
      <w:pPr>
        <w:pStyle w:val="Heading2"/>
        <w:tabs>
          <w:tab w:pos="9741" w:val="right"/>
        </w:tabs>
      </w:pPr>
      <w:r>
        <w:rPr>
          <w:b/>
        </w:rPr>
        <w:t>Edge super-resolution pipeline for UAV imagery</w:t>
      </w:r>
      <w:r>
        <w:rPr>
          <w:i/>
          <w:color w:val="222222"/>
        </w:rPr>
        <w:t xml:space="preserve"> (Ongoing)</w:t>
      </w:r>
      <w:r>
        <w:tab/>
      </w:r>
      <w:r>
        <w:t>09/2021 – Present</w:t>
      </w:r>
    </w:p>
    <w:p>
      <w:pPr>
        <w:pStyle w:val="RISEntrySub"/>
      </w:pPr>
      <w: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Radiosonde ground-station acceptance test protocol</w:t>
      </w:r>
      <w:r>
        <w:tab/>
      </w:r>
      <w:r>
        <w:t>01/2018 – 03/2019</w:t>
      </w:r>
    </w:p>
    <w:p>
      <w:pPr>
        <w:pStyle w:val="RISEntrySub"/>
      </w:pPr>
      <w:r>
        <w:t>Coordinator</w:t>
      </w:r>
    </w:p>
    <w:p>
      <w:pPr>
        <w:pStyle w:val="RISBody"/>
      </w:pPr>
      <w:r>
        <w:t>Station acceptance testing varied between sites.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 common acceptance protocol and checklist adopted for new ground-receiving systems.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IoT monitoring of laboratory infrastructure</w:t>
      </w:r>
      <w:r>
        <w:tab/>
      </w:r>
      <w:r>
        <w:t>02/2020 – 06/2022</w:t>
      </w:r>
    </w:p>
    <w:p>
      <w:pPr>
        <w:pStyle w:val="RISEntrySub"/>
      </w:pPr>
      <w:r>
        <w:t>Project lead</w:t>
      </w:r>
    </w:p>
    <w:p>
      <w:pPr>
        <w:pStyle w:val="RISBody"/>
      </w:pPr>
      <w:r>
        <w:t>Instrument rooms lacked continuous environmental and power-quality monitoring.</w:t>
      </w:r>
    </w:p>
    <w:p>
      <w:pPr>
        <w:pStyle w:val="RISMeta"/>
      </w:pPr>
      <w:r>
        <w:rPr>
          <w:b/>
        </w:rPr>
        <w:t xml:space="preserve">Technologies: </w:t>
      </w:r>
      <w:r>
        <w:t>ESP32, Environmental sensors, MQTT, Node-RED, InfluxDB, Grafana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Deployed ESP32 sensor nodes publishing over MQTT to a Node-RED flow, InfluxDB time-series storage and Grafana dashboards with threshold alerts.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Continuous monitoring with automated alerts replaced manual twice-daily readings.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</w:pPr>
      <w:r>
        <w:t>7. TRAINING PROGRAMMES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3705"/>
        <w:gridCol w:w="3120"/>
        <w:gridCol w:w="1755"/>
        <w:gridCol w:w="1170"/>
      </w:tblGrid>
      <w:tr>
        <w:trPr>
          <w:tblHeader/>
        </w:trPr>
        <w:tc>
          <w:tcPr>
            <w:tcW w:type="dxa" w:w="3705"/>
            <w:shd w:val="clear" w:color="auto" w:fill="E7E7E7"/>
          </w:tcPr>
          <w:p>
            <w:pPr>
              <w:pStyle w:val="RISTableHead"/>
            </w:pPr>
            <w:r>
              <w:t>Programme / course</w:t>
            </w:r>
          </w:p>
        </w:tc>
        <w:tc>
          <w:tcPr>
            <w:tcW w:type="dxa" w:w="3120"/>
            <w:shd w:val="clear" w:color="auto" w:fill="E7E7E7"/>
          </w:tcPr>
          <w:p>
            <w:pPr>
              <w:pStyle w:val="RISTableHead"/>
            </w:pPr>
            <w:r>
              <w:t>Institute / sponsor</w:t>
            </w:r>
          </w:p>
        </w:tc>
        <w:tc>
          <w:tcPr>
            <w:tcW w:type="dxa" w:w="1755"/>
            <w:shd w:val="clear" w:color="auto" w:fill="E7E7E7"/>
          </w:tcPr>
          <w:p>
            <w:pPr>
              <w:pStyle w:val="RISTableHead"/>
            </w:pPr>
            <w:r>
              <w:t>Period</w:t>
            </w:r>
          </w:p>
        </w:tc>
        <w:tc>
          <w:tcPr>
            <w:tcW w:type="dxa" w:w="1170"/>
            <w:shd w:val="clear" w:color="auto" w:fill="E7E7E7"/>
          </w:tcPr>
          <w:p>
            <w:pPr>
              <w:pStyle w:val="RISTableHead"/>
            </w:pPr>
            <w:r>
              <w:t>Duration</w:t>
            </w:r>
          </w:p>
        </w:tc>
      </w:tr>
      <w:tr>
        <w:tc>
          <w:tcPr>
            <w:tcW w:type="dxa" w:w="3705"/>
          </w:tcPr>
          <w:p>
            <w:pPr>
              <w:pStyle w:val="RISTableText"/>
            </w:pPr>
            <w:r>
              <w:t>Mid-Career Training Programme for Scientists</w:t>
            </w:r>
          </w:p>
        </w:tc>
        <w:tc>
          <w:tcPr>
            <w:tcW w:type="dxa" w:w="3120"/>
          </w:tcPr>
          <w:p>
            <w:pPr>
              <w:pStyle w:val="RISTableText"/>
            </w:pPr>
            <w:r>
              <w:t>Example Institute of Scientific Administration (sponsored by Ministry of Example Sciences)</w:t>
            </w:r>
          </w:p>
        </w:tc>
        <w:tc>
          <w:tcPr>
            <w:tcW w:type="dxa" w:w="1755"/>
          </w:tcPr>
          <w:p>
            <w:pPr>
              <w:pStyle w:val="RISTableText"/>
            </w:pPr>
            <w:r>
              <w:t>02/2020</w:t>
            </w:r>
          </w:p>
        </w:tc>
        <w:tc>
          <w:tcPr>
            <w:tcW w:type="dxa" w:w="1170"/>
          </w:tcPr>
          <w:p>
            <w:pPr>
              <w:pStyle w:val="RISTableText"/>
            </w:pPr>
            <w:r>
              <w:t>10 days</w:t>
            </w:r>
          </w:p>
        </w:tc>
      </w:tr>
      <w:tr>
        <w:tc>
          <w:tcPr>
            <w:tcW w:type="dxa" w:w="3705"/>
          </w:tcPr>
          <w:p>
            <w:pPr>
              <w:pStyle w:val="RISTableText"/>
            </w:pPr>
            <w:r>
              <w:t>Public Procurement and GFR 2017</w:t>
            </w:r>
          </w:p>
        </w:tc>
        <w:tc>
          <w:tcPr>
            <w:tcW w:type="dxa" w:w="3120"/>
          </w:tcPr>
          <w:p>
            <w:pPr>
              <w:pStyle w:val="RISTableText"/>
            </w:pPr>
            <w:r>
              <w:t>Example Institute of Public Administration (sponsored by Kestrel Atmospheric Instrumentation Laboratory)</w:t>
            </w:r>
          </w:p>
        </w:tc>
        <w:tc>
          <w:tcPr>
            <w:tcW w:type="dxa" w:w="1755"/>
          </w:tcPr>
          <w:p>
            <w:pPr>
              <w:pStyle w:val="RISTableText"/>
            </w:pPr>
            <w:r>
              <w:t>11/2019</w:t>
            </w:r>
          </w:p>
        </w:tc>
        <w:tc>
          <w:tcPr>
            <w:tcW w:type="dxa" w:w="1170"/>
          </w:tcPr>
          <w:p>
            <w:pPr>
              <w:pStyle w:val="RISTableText"/>
            </w:pPr>
            <w:r>
              <w:t>5 days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8. PROFESSIONAL COURSES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3705"/>
        <w:gridCol w:w="3120"/>
        <w:gridCol w:w="1755"/>
        <w:gridCol w:w="1170"/>
      </w:tblGrid>
      <w:tr>
        <w:trPr>
          <w:tblHeader/>
        </w:trPr>
        <w:tc>
          <w:tcPr>
            <w:tcW w:type="dxa" w:w="3705"/>
            <w:shd w:val="clear" w:color="auto" w:fill="E7E7E7"/>
          </w:tcPr>
          <w:p>
            <w:pPr>
              <w:pStyle w:val="RISTableHead"/>
            </w:pPr>
            <w:r>
              <w:t>Programme / course</w:t>
            </w:r>
          </w:p>
        </w:tc>
        <w:tc>
          <w:tcPr>
            <w:tcW w:type="dxa" w:w="3120"/>
            <w:shd w:val="clear" w:color="auto" w:fill="E7E7E7"/>
          </w:tcPr>
          <w:p>
            <w:pPr>
              <w:pStyle w:val="RISTableHead"/>
            </w:pPr>
            <w:r>
              <w:t>Institute / sponsor</w:t>
            </w:r>
          </w:p>
        </w:tc>
        <w:tc>
          <w:tcPr>
            <w:tcW w:type="dxa" w:w="1755"/>
            <w:shd w:val="clear" w:color="auto" w:fill="E7E7E7"/>
          </w:tcPr>
          <w:p>
            <w:pPr>
              <w:pStyle w:val="RISTableHead"/>
            </w:pPr>
            <w:r>
              <w:t>Period</w:t>
            </w:r>
          </w:p>
        </w:tc>
        <w:tc>
          <w:tcPr>
            <w:tcW w:type="dxa" w:w="1170"/>
            <w:shd w:val="clear" w:color="auto" w:fill="E7E7E7"/>
          </w:tcPr>
          <w:p>
            <w:pPr>
              <w:pStyle w:val="RISTableHead"/>
            </w:pPr>
            <w:r>
              <w:t>Duration</w:t>
            </w:r>
          </w:p>
        </w:tc>
      </w:tr>
      <w:tr>
        <w:tc>
          <w:tcPr>
            <w:tcW w:type="dxa" w:w="3705"/>
          </w:tcPr>
          <w:p>
            <w:pPr>
              <w:pStyle w:val="RISTableText"/>
            </w:pPr>
            <w:r>
              <w:t>Introduction to Machine Learning (12-week course)</w:t>
            </w:r>
          </w:p>
        </w:tc>
        <w:tc>
          <w:tcPr>
            <w:tcW w:type="dxa" w:w="3120"/>
          </w:tcPr>
          <w:p>
            <w:pPr>
              <w:pStyle w:val="RISTableText"/>
            </w:pPr>
            <w:r>
              <w:t>Example Online University Consortium</w:t>
            </w:r>
          </w:p>
        </w:tc>
        <w:tc>
          <w:tcPr>
            <w:tcW w:type="dxa" w:w="1755"/>
          </w:tcPr>
          <w:p>
            <w:pPr>
              <w:pStyle w:val="RISTableText"/>
            </w:pPr>
            <w:r>
              <w:t>10/2018</w:t>
            </w:r>
          </w:p>
        </w:tc>
        <w:tc>
          <w:tcPr>
            <w:tcW w:type="dxa" w:w="1170"/>
          </w:tcPr>
          <w:p>
            <w:pPr>
              <w:pStyle w:val="RISTableText"/>
            </w:pPr>
            <w:r>
              <w:t>48 hours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9. CERTIFICATIONS &amp; LICENCES</w:t>
      </w:r>
    </w:p>
    <w:p>
      <w:pPr>
        <w:pStyle w:val="Heading2"/>
        <w:tabs>
          <w:tab w:pos="9741" w:val="right"/>
        </w:tabs>
      </w:pPr>
      <w:r>
        <w:rPr>
          <w:b/>
        </w:rPr>
        <w:t>Deep Learning for Edge Devices</w:t>
      </w:r>
      <w:r>
        <w:tab/>
      </w:r>
      <w:r>
        <w:t>03/2022</w:t>
      </w:r>
    </w:p>
    <w:p>
      <w:pPr>
        <w:pStyle w:val="RISEntrySub"/>
      </w:pPr>
      <w:r>
        <w:t>Example Academy of Applied Computing</w:t>
      </w:r>
    </w:p>
    <w:p>
      <w:pPr>
        <w:pStyle w:val="RISBody"/>
      </w:pPr>
      <w:r>
        <w:t>Used the model-compression techniques to deploy the drone super-resolution model on Jetson modules.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03/2029</w:t>
      </w:r>
    </w:p>
    <w:p>
      <w:pPr>
        <w:pStyle w:val="RISMeta"/>
      </w:pPr>
      <w:r>
        <w:rPr>
          <w:b/>
        </w:rPr>
        <w:t xml:space="preserve">Mode: </w:t>
      </w:r>
      <w:r>
        <w:t>Online</w:t>
      </w:r>
    </w:p>
    <w:p>
      <w:pPr>
        <w:pStyle w:val="RISMeta"/>
      </w:pPr>
      <w:r>
        <w:rPr>
          <w:b/>
        </w:rPr>
        <w:t xml:space="preserve">Skills: </w:t>
      </w:r>
      <w:r>
        <w:t>Deep learning, Edge AI, TensorRT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Academic English proficiency test</w:t>
      </w:r>
      <w:r>
        <w:rPr>
          <w:i/>
          <w:color w:val="222222"/>
        </w:rPr>
        <w:t xml:space="preserve"> (Expired)</w:t>
      </w:r>
      <w:r>
        <w:tab/>
      </w:r>
      <w:r>
        <w:t>05/2016</w:t>
      </w:r>
    </w:p>
    <w:p>
      <w:pPr>
        <w:pStyle w:val="RISEntrySub"/>
      </w:pPr>
      <w:r>
        <w:t>Example Language Testing Board</w:t>
      </w:r>
    </w:p>
    <w:p>
      <w:pPr>
        <w:pStyle w:val="RISMeta"/>
      </w:pPr>
      <w:r>
        <w:rPr>
          <w:b/>
        </w:rPr>
        <w:t xml:space="preserve">Result: </w:t>
      </w:r>
      <w:r>
        <w:t>Overall band 8.0</w:t>
      </w:r>
    </w:p>
    <w:p>
      <w:pPr>
        <w:pStyle w:val="RISMeta"/>
      </w:pPr>
      <w:r>
        <w:rPr>
          <w:b/>
        </w:rPr>
        <w:t xml:space="preserve">Expired: </w:t>
      </w:r>
      <w:r>
        <w:t>05/2018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</w:pPr>
      <w:r>
        <w:t>10. WORKSHOPS, SEMINARS &amp; CONFERENCES ATTENDED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6" w:type="dxa"/>
          <w:left w:w="60" w:type="dxa"/>
          <w:bottom w:w="36" w:type="dxa"/>
          <w:right w:w="60" w:type="dxa"/>
        </w:tblCellMar>
      </w:tblPr>
      <w:tblGrid>
        <w:gridCol w:w="3705"/>
        <w:gridCol w:w="3120"/>
        <w:gridCol w:w="1755"/>
        <w:gridCol w:w="1170"/>
      </w:tblGrid>
      <w:tr>
        <w:trPr>
          <w:tblHeader/>
        </w:trPr>
        <w:tc>
          <w:tcPr>
            <w:tcW w:type="dxa" w:w="3705"/>
            <w:shd w:val="clear" w:color="auto" w:fill="E7E7E7"/>
          </w:tcPr>
          <w:p>
            <w:pPr>
              <w:pStyle w:val="RISTableHead"/>
            </w:pPr>
            <w:r>
              <w:t>Programme / course</w:t>
            </w:r>
          </w:p>
        </w:tc>
        <w:tc>
          <w:tcPr>
            <w:tcW w:type="dxa" w:w="3120"/>
            <w:shd w:val="clear" w:color="auto" w:fill="E7E7E7"/>
          </w:tcPr>
          <w:p>
            <w:pPr>
              <w:pStyle w:val="RISTableHead"/>
            </w:pPr>
            <w:r>
              <w:t>Institute / sponsor</w:t>
            </w:r>
          </w:p>
        </w:tc>
        <w:tc>
          <w:tcPr>
            <w:tcW w:type="dxa" w:w="1755"/>
            <w:shd w:val="clear" w:color="auto" w:fill="E7E7E7"/>
          </w:tcPr>
          <w:p>
            <w:pPr>
              <w:pStyle w:val="RISTableHead"/>
            </w:pPr>
            <w:r>
              <w:t>Period</w:t>
            </w:r>
          </w:p>
        </w:tc>
        <w:tc>
          <w:tcPr>
            <w:tcW w:type="dxa" w:w="1170"/>
            <w:shd w:val="clear" w:color="auto" w:fill="E7E7E7"/>
          </w:tcPr>
          <w:p>
            <w:pPr>
              <w:pStyle w:val="RISTableHead"/>
            </w:pPr>
            <w:r>
              <w:t>Duration</w:t>
            </w:r>
          </w:p>
        </w:tc>
      </w:tr>
      <w:tr>
        <w:tc>
          <w:tcPr>
            <w:tcW w:type="dxa" w:w="3705"/>
          </w:tcPr>
          <w:p>
            <w:pPr>
              <w:pStyle w:val="RISTableText"/>
            </w:pPr>
            <w:r>
              <w:t>Workshop on Efficient Deep Learning for Embedded Vision</w:t>
            </w:r>
          </w:p>
        </w:tc>
        <w:tc>
          <w:tcPr>
            <w:tcW w:type="dxa" w:w="3120"/>
          </w:tcPr>
          <w:p>
            <w:pPr>
              <w:pStyle w:val="RISTableText"/>
            </w:pPr>
            <w:r>
              <w:t>Example Conference on Instrumentation (ECI 2023)</w:t>
            </w:r>
          </w:p>
        </w:tc>
        <w:tc>
          <w:tcPr>
            <w:tcW w:type="dxa" w:w="1755"/>
          </w:tcPr>
          <w:p>
            <w:pPr>
              <w:pStyle w:val="RISTableText"/>
            </w:pPr>
            <w:r>
              <w:t>12/2023</w:t>
            </w:r>
          </w:p>
        </w:tc>
        <w:tc>
          <w:tcPr>
            <w:tcW w:type="dxa" w:w="1170"/>
          </w:tcPr>
          <w:p>
            <w:pPr>
              <w:pStyle w:val="RISTableText"/>
            </w:pPr>
            <w:r>
              <w:t>2 days</w:t>
            </w:r>
          </w:p>
        </w:tc>
      </w:tr>
      <w:tr>
        <w:tc>
          <w:tcPr>
            <w:tcW w:type="dxa" w:w="3705"/>
          </w:tcPr>
          <w:p>
            <w:pPr>
              <w:pStyle w:val="RISTableText"/>
            </w:pPr>
            <w:r>
              <w:t>National Seminar on Upper-Air Observing Systems</w:t>
            </w:r>
          </w:p>
        </w:tc>
        <w:tc>
          <w:tcPr>
            <w:tcW w:type="dxa" w:w="3120"/>
          </w:tcPr>
          <w:p>
            <w:pPr>
              <w:pStyle w:val="RISTableText"/>
            </w:pPr>
            <w:r>
              <w:t>Example Society of Atmospheric Instrumentation</w:t>
            </w:r>
          </w:p>
        </w:tc>
        <w:tc>
          <w:tcPr>
            <w:tcW w:type="dxa" w:w="1755"/>
          </w:tcPr>
          <w:p>
            <w:pPr>
              <w:pStyle w:val="RISTableText"/>
            </w:pPr>
            <w:r>
              <w:t>08/2021</w:t>
            </w:r>
          </w:p>
        </w:tc>
        <w:tc>
          <w:tcPr>
            <w:tcW w:type="dxa" w:w="1170"/>
          </w:tcPr>
          <w:p>
            <w:pPr>
              <w:pStyle w:val="RISTableText"/>
            </w:pPr>
            <w:r>
              <w:t>1 day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60"/>
      </w:pPr>
      <w:r>
        <w:rPr>
          <w:sz w:val="2"/>
        </w:rPr>
      </w:r>
    </w:p>
    <w:p>
      <w:pPr>
        <w:pStyle w:val="Heading1"/>
      </w:pPr>
      <w:r>
        <w:t>11. AWARDS &amp; HONOURS</w:t>
      </w:r>
    </w:p>
    <w:p>
      <w:pPr>
        <w:pStyle w:val="Heading2"/>
        <w:tabs>
          <w:tab w:pos="9741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t>Example Conference on Instrumentation (ECI 2023)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</w:pPr>
      <w:r>
        <w:t>12. ADDITIONAL RESPONSIBILITIES AND COMMITTEES</w:t>
      </w:r>
    </w:p>
    <w:p>
      <w:pPr>
        <w:pStyle w:val="Heading2"/>
        <w:tabs>
          <w:tab w:pos="9741" w:val="right"/>
        </w:tabs>
      </w:pPr>
      <w:r>
        <w:rPr>
          <w:b/>
        </w:rPr>
        <w:t>Supervisor, M.Tech. interns in applied machine learning</w:t>
      </w:r>
      <w:r>
        <w:tab/>
      </w:r>
      <w:r>
        <w:t>2022 – Present</w:t>
      </w:r>
    </w:p>
    <w:p>
      <w:pPr>
        <w:pStyle w:val="RISEntrySub"/>
      </w:pPr>
      <w:r>
        <w:t>Kestrel Atmospheric Instrumentation Laboratory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Chair, Technical Evaluation Committee for radiosonde procurement</w:t>
      </w:r>
      <w:r>
        <w:tab/>
      </w:r>
      <w:r>
        <w:t>04/2023 – 02/2024</w:t>
      </w:r>
    </w:p>
    <w:p>
      <w:pPr>
        <w:pStyle w:val="RISEntrySub"/>
      </w:pPr>
      <w:r>
        <w:t>Kestrel Atmospheric Instrumentation Laboratory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</w:pPr>
      <w:r>
        <w:t>13. DECLARATION</w:t>
      </w:r>
    </w:p>
    <w:p>
      <w:pPr>
        <w:pStyle w:val="RISDeclaration"/>
      </w:pPr>
      <w:r>
        <w:t>I hereby declare that the particulars furnished above are true, complete and correct to the best of my knowledge and belief.</w:t>
      </w:r>
    </w:p>
    <w:p>
      <w:pPr>
        <w:spacing w:before="0" w:after="0" w:lineRule="exact" w:line="280"/>
      </w:pPr>
      <w:r>
        <w:rPr>
          <w:sz w:val="2"/>
        </w:rPr>
      </w:r>
    </w:p>
    <w:p>
      <w:pPr>
        <w:pStyle w:val="RISBody"/>
      </w:pPr>
      <w:r>
        <w:t>Place: New Delhi</w:t>
      </w:r>
    </w:p>
    <w:p>
      <w:pPr>
        <w:pStyle w:val="RISBody"/>
        <w:tabs>
          <w:tab w:pos="9741" w:val="right"/>
        </w:tabs>
      </w:pPr>
      <w:r>
        <w:t>Date:</w:t>
      </w:r>
      <w:r>
        <w:tab/>
      </w:r>
      <w:r>
        <w:t>(Signature)</w:t>
      </w:r>
    </w:p>
    <w:p>
      <w:pPr>
        <w:pStyle w:val="RISBody"/>
        <w:tabs>
          <w:tab w:pos="9741" w:val="right"/>
        </w:tabs>
      </w:pPr>
      <w:r/>
      <w:r>
        <w:tab/>
      </w:r>
      <w:r>
        <w:rPr>
          <w:b/>
        </w:rPr>
        <w:t>Anika Sharma</w:t>
      </w:r>
    </w:p>
    <w:sectPr w:rsidR="00FC693F" w:rsidRPr="0006063C" w:rsidSect="00034616">
      <w:footerReference w:type="default" r:id="rId13"/>
      <w:pgSz w:w="11906" w:h="16838"/>
      <w:pgMar w:top="1020" w:right="1020" w:bottom="1020" w:left="1134" w:header="510" w:footer="4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spacing w:before="0" w:after="0"/>
    </w:pPr>
    <w:r>
      <w:rPr>
        <w:rFonts w:ascii="Times New Roman" w:hAnsi="Times New Roman" w:eastAsia="Times New Roman" w:cs="Times New Roman"/>
        <w:color w:val="222222"/>
        <w:sz w:val="18"/>
      </w:rPr>
      <w:tab/>
    </w:r>
    <w:r>
      <w:rPr>
        <w:rFonts w:ascii="Times New Roman" w:hAnsi="Times New Roman" w:eastAsia="Times New Roman" w:cs="Times New Roman"/>
        <w:color w:val="222222"/>
        <w:sz w:val="18"/>
      </w:rPr>
      <w:t xml:space="preserve">Page </w:t>
    </w:r>
    <w:r>
      <w:rPr>
        <w:rFonts w:ascii="Times New Roman" w:hAnsi="Times New Roman" w:eastAsia="Times New Roman" w:cs="Times New Roman"/>
        <w:color w:val="222222"/>
        <w:sz w:val="18"/>
      </w:rPr>
      <w:fldChar w:fldCharType="begin"/>
    </w:r>
    <w:r>
      <w:rPr>
        <w:rFonts w:ascii="Times New Roman" w:hAnsi="Times New Roman" w:eastAsia="Times New Roman" w:cs="Times New Roman"/>
        <w:color w:val="222222"/>
        <w:sz w:val="18"/>
      </w:rPr>
      <w:instrText xml:space="preserve"> PAGE </w:instrText>
    </w:r>
    <w:r>
      <w:rPr>
        <w:rFonts w:ascii="Times New Roman" w:hAnsi="Times New Roman" w:eastAsia="Times New Roman" w:cs="Times New Roman"/>
        <w:color w:val="222222"/>
        <w:sz w:val="18"/>
      </w:rPr>
      <w:fldChar w:fldCharType="separate"/>
    </w:r>
    <w:r>
      <w:rPr>
        <w:rFonts w:ascii="Times New Roman" w:hAnsi="Times New Roman" w:eastAsia="Times New Roman" w:cs="Times New Roman"/>
        <w:color w:val="222222"/>
        <w:sz w:val="18"/>
      </w:rPr>
      <w:t>1</w:t>
    </w:r>
    <w:r>
      <w:rPr>
        <w:rFonts w:ascii="Times New Roman" w:hAnsi="Times New Roman" w:eastAsia="Times New Roman" w:cs="Times New Roman"/>
        <w:color w:val="222222"/>
        <w:sz w:val="18"/>
      </w:rPr>
      <w:fldChar w:fldCharType="end"/>
    </w:r>
    <w:r>
      <w:rPr>
        <w:rFonts w:ascii="Times New Roman" w:hAnsi="Times New Roman" w:eastAsia="Times New Roman" w:cs="Times New Roman"/>
        <w:color w:val="222222"/>
        <w:sz w:val="18"/>
      </w:rPr>
      <w:t xml:space="preserve"> of </w:t>
    </w:r>
    <w:r>
      <w:rPr>
        <w:rFonts w:ascii="Times New Roman" w:hAnsi="Times New Roman" w:eastAsia="Times New Roman" w:cs="Times New Roman"/>
        <w:color w:val="222222"/>
        <w:sz w:val="18"/>
      </w:rPr>
      <w:fldChar w:fldCharType="begin"/>
    </w:r>
    <w:r>
      <w:rPr>
        <w:rFonts w:ascii="Times New Roman" w:hAnsi="Times New Roman" w:eastAsia="Times New Roman" w:cs="Times New Roman"/>
        <w:color w:val="222222"/>
        <w:sz w:val="18"/>
      </w:rPr>
      <w:instrText xml:space="preserve"> NUMPAGES </w:instrText>
    </w:r>
    <w:r>
      <w:rPr>
        <w:rFonts w:ascii="Times New Roman" w:hAnsi="Times New Roman" w:eastAsia="Times New Roman" w:cs="Times New Roman"/>
        <w:color w:val="222222"/>
        <w:sz w:val="18"/>
      </w:rPr>
      <w:fldChar w:fldCharType="separate"/>
    </w:r>
    <w:r>
      <w:rPr>
        <w:rFonts w:ascii="Times New Roman" w:hAnsi="Times New Roman" w:eastAsia="Times New Roman" w:cs="Times New Roman"/>
        <w:color w:val="222222"/>
        <w:sz w:val="18"/>
      </w:rPr>
      <w:t>1</w:t>
    </w:r>
    <w:r>
      <w:rPr>
        <w:rFonts w:ascii="Times New Roman" w:hAnsi="Times New Roman" w:eastAsia="Times New Roman" w:cs="Times New Roman"/>
        <w:color w:val="222222"/>
        <w:sz w:val="18"/>
      </w:rPr>
      <w:fldChar w:fldCharType="end"/>
    </w:r>
  </w:p>
  <w:p>
    <w:pPr>
      <w:spacing w:before="20"/>
      <w:jc w:val="center"/>
    </w:pPr>
    <w:r>
      <w:rPr>
        <w:rFonts w:ascii="Times New Roman" w:hAnsi="Times New Roman" w:eastAsia="Times New Roman" w:cs="Times New Roman"/>
        <w:i/>
        <w:color w:val="222222"/>
        <w:sz w:val="18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Times New Roman" w:hAnsi="Times New Roman" w:eastAsia="Times New Roman" w:cs="Times New Roman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80" w:lineRule="auto" w:line="240"/>
      <w:ind w:left="0" w:firstLine="0"/>
      <w:jc w:val="left"/>
      <w:outlineLvl w:val="0"/>
    </w:pPr>
    <w:rPr>
      <w:rFonts w:ascii="Times New Roman" w:hAnsi="Times New Roman" w:eastAsia="Times New Roman" w:cs="Times New Roman"/>
      <w:b/>
      <w:bCs/>
      <w:i w:val="0"/>
      <w:caps w:val="0"/>
      <w:smallCaps w:val="0"/>
      <w:color w:val="000000"/>
      <w:sz w:val="23"/>
      <w:szCs w:val="28"/>
      <w:u w:val="none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9"/>
      <w:ind w:left="0" w:firstLine="0"/>
      <w:jc w:val="left"/>
      <w:outlineLvl w:val="1"/>
    </w:pPr>
    <w:rPr>
      <w:rFonts w:ascii="Times New Roman" w:hAnsi="Times New Roman" w:eastAsia="Times New Roman" w:cs="Times New Roman"/>
      <w:b w:val="0"/>
      <w:bCs/>
      <w:i w:val="0"/>
      <w:caps w:val="0"/>
      <w:smallCaps w:val="0"/>
      <w:color w:val="000000"/>
      <w:sz w:val="22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pacing w:val="10"/>
      <w:kern w:val="28"/>
      <w:sz w:val="2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6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3"/>
      <w:u w:val="none"/>
      <w:lang w:val="en-IN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222222"/>
      <w:sz w:val="22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222222"/>
      <w:sz w:val="19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59"/>
      <w:ind w:left="255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66"/>
      <w:ind w:left="0" w:firstLine="0"/>
      <w:jc w:val="both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59"/>
      <w:ind w:left="255" w:hanging="255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222222"/>
      <w:sz w:val="19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0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2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0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FFFFFF"/>
      <w:sz w:val="2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FFFFFF"/>
      <w:sz w:val="19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71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2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20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37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Times New Roman" w:hAnsi="Times New Roman" w:eastAsia="Times New Roman" w:cs="Times New Roman"/>
      <w:b w:val="0"/>
      <w:i/>
      <w:caps w:val="0"/>
      <w:smallCaps w:val="0"/>
      <w:color w:val="222222"/>
      <w:sz w:val="17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9"/>
      <w:ind w:left="0" w:firstLine="0"/>
      <w:jc w:val="left"/>
      <w:outlineLvl w:val="1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3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Times New Roman" w:hAnsi="Times New Roman" w:eastAsia="Times New Roman" w:cs="Times New Roman"/>
      <w:b/>
      <w:i w:val="0"/>
      <w:caps w:val="0"/>
      <w:smallCaps w:val="0"/>
      <w:color w:val="000000"/>
      <w:sz w:val="20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doi.org/10.5555/jevs.2024.0123" TargetMode="External"/><Relationship Id="rId12" Type="http://schemas.openxmlformats.org/officeDocument/2006/relationships/hyperlink" Target="https://doi.org/10.5555/ejai.2021.0042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Government bio-data (deputation style)</dc:title>
  <dc:subject>Defence R&amp;D — avionics and sensors</dc:subject>
  <dc:creator>Dr. Anika Sharma</dc:creator>
  <cp:keywords>Edge AI, UAV / drone systems, Sensors, Embedded systems, Test &amp; evaluation, Avionics, Electronics engineering, Signal processing, Avionics standards, Flight testing, Systems engineering, Artificial intelligence</cp:keywords>
  <dc:description>Resume Intelligence Studio 1.2.0</dc:description>
  <cp:lastModifiedBy>Dr. Anika Sharma</cp:lastModifiedBy>
  <cp:revision>1</cp:revision>
  <dcterms:created xsi:type="dcterms:W3CDTF">2026-10-25T14:11:46Z</dcterms:created>
  <dcterms:modified xsi:type="dcterms:W3CDTF">2026-10-25T14:11:46Z</dcterms:modified>
  <cp:category>Resume</cp:category>
  <dc:language>en-IN</dc:language>
</cp:coreProperties>
</file>