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8" w:type="dxa"/>
          <w:left w:w="180" w:type="dxa"/>
          <w:bottom w:w="108" w:type="dxa"/>
          <w:right w:w="180" w:type="dxa"/>
        </w:tblCellMar>
      </w:tblPr>
      <w:tblGrid>
        <w:gridCol w:w="10545"/>
      </w:tblGrid>
      <w:tr>
        <w:tc>
          <w:tcPr>
            <w:tcW w:type="dxa" w:w="10545"/>
            <w:shd w:val="clear" w:color="auto" w:fill="24476B"/>
          </w:tcPr>
          <w:p>
            <w:pPr>
              <w:pStyle w:val="RISBannerName"/>
            </w:pPr>
            <w:r>
              <w:t>Dr. Anika Sharma</w:t>
            </w:r>
          </w:p>
          <w:p>
            <w:pPr>
              <w:pStyle w:val="RISBannerText"/>
            </w:pPr>
            <w:r>
              <w:t>Scientist E — Atmospheric Instrumentation &amp; Applied AI</w:t>
            </w:r>
          </w:p>
          <w:p>
            <w:pPr>
              <w:pStyle w:val="RISBannerContact"/>
            </w:pPr>
            <w:r>
              <w:rPr>
                <w:rFonts w:ascii="DejaVu Sans" w:hAnsi="DejaVu Sans" w:eastAsia="DejaVu Sans" w:cs="DejaVu Sans"/>
                <w:color w:val="FFFFFF"/>
              </w:rPr>
              <w:t xml:space="preserve">✉ </w:t>
            </w:r>
            <w:hyperlink r:id="rId9" w:history="1">
              <w:r>
                <w:rPr>
                  <w:color w:val="FFFFFF"/>
                </w:rPr>
                <w:t>anika.sharma@example.org</w:t>
              </w:r>
            </w:hyperlink>
            <w:r>
              <w:rPr>
                <w:color w:val="FFFFFF"/>
              </w:rPr>
              <w:t xml:space="preserve">    </w:t>
            </w:r>
            <w:r>
              <w:rPr>
                <w:rFonts w:ascii="DejaVu Sans" w:hAnsi="DejaVu Sans" w:eastAsia="DejaVu Sans" w:cs="DejaVu Sans"/>
                <w:color w:val="FFFFFF"/>
              </w:rPr>
              <w:t xml:space="preserve">☎ </w:t>
            </w:r>
            <w:hyperlink r:id="rId10" w:history="1">
              <w:r>
                <w:rPr>
                  <w:color w:val="FFFFFF"/>
                </w:rPr>
                <w:t>+91 00000 12345</w:t>
              </w:r>
            </w:hyperlink>
            <w:r>
              <w:rPr>
                <w:color w:val="FFFFFF"/>
              </w:rPr>
              <w:t xml:space="preserve">    </w:t>
            </w:r>
            <w:r>
              <w:rPr>
                <w:rFonts w:ascii="DejaVu Sans" w:hAnsi="DejaVu Sans" w:eastAsia="DejaVu Sans" w:cs="DejaVu Sans"/>
                <w:color w:val="FFFFFF"/>
              </w:rPr>
              <w:t xml:space="preserve">⌂ </w:t>
            </w:r>
            <w:r>
              <w:rPr>
                <w:color w:val="FFFFFF"/>
              </w:rPr>
              <w:t>New Delhi, India</w:t>
            </w:r>
            <w:r>
              <w:rPr>
                <w:color w:val="FFFFFF"/>
              </w:rPr>
              <w:t xml:space="preserve">    </w:t>
            </w:r>
            <w:r>
              <w:rPr>
                <w:rFonts w:ascii="DejaVu Sans" w:hAnsi="DejaVu Sans" w:eastAsia="DejaVu Sans" w:cs="DejaVu Sans"/>
                <w:color w:val="FFFFFF"/>
              </w:rPr>
              <w:t xml:space="preserve">➤ </w:t>
            </w:r>
            <w:hyperlink r:id="rId11" w:history="1">
              <w:r>
                <w:rPr>
                  <w:color w:val="FFFFFF"/>
                </w:rPr>
                <w:t>github.com/anika-sharma-example</w:t>
              </w:r>
            </w:hyperlink>
            <w:r>
              <w:rPr>
                <w:color w:val="FFFFFF"/>
              </w:rPr>
              <w:t xml:space="preserve">    </w:t>
            </w:r>
            <w:r>
              <w:rPr>
                <w:rFonts w:ascii="DejaVu Sans" w:hAnsi="DejaVu Sans" w:eastAsia="DejaVu Sans" w:cs="DejaVu Sans"/>
                <w:color w:val="FFFFFF"/>
              </w:rPr>
              <w:t xml:space="preserve">➤ </w:t>
            </w:r>
            <w:hyperlink r:id="rId12" w:history="1">
              <w:r>
                <w:rPr>
                  <w:color w:val="FFFFFF"/>
                </w:rPr>
                <w:t>linkedin.com/in/anika-sharma-example</w:t>
              </w:r>
            </w:hyperlink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80"/>
      </w:pPr>
      <w:r>
        <w:rPr>
          <w:sz w:val="2"/>
        </w:rPr>
      </w:r>
    </w:p>
    <w:tbl>
      <w:tblPr>
        <w:tblW w:type="dxa" w:w="10545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163"/>
        <w:gridCol w:w="7381"/>
      </w:tblGrid>
      <w:tr>
        <w:tc>
          <w:tcPr>
            <w:tcW w:type="dxa" w:w="3163"/>
            <w:tcMar>
              <w:left w:w="120" w:type="dxa"/>
              <w:right w:w="290" w:type="dxa"/>
              <w:top w:w="0" w:type="dxa"/>
              <w:bottom w:w="0" w:type="dxa"/>
            </w:tcMar>
            <w:shd w:val="clear" w:color="auto" w:fill="EEF2F6"/>
          </w:tcPr>
          <w:p>
            <w:pPr>
              <w:pStyle w:val="RISSidebarHeading"/>
              <w:keepNext w:val="0"/>
            </w:pPr>
            <w:r>
              <w:t>SKILLS</w:t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Avionics</w:t>
            </w:r>
          </w:p>
          <w:p>
            <w:pPr>
              <w:pStyle w:val="RISBarLabel"/>
              <w:keepNext w:val="0"/>
            </w:pPr>
            <w:r>
              <w:t>MIL-STD-1553 / ARINC 429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" name="Picture 1" descr="MIL-STD-1553 / ARINC 429: 4 of 5 (self-assessed)" title="MIL-STD-1553 / ARINC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Avionics integration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2" name="Picture 2" descr="Avionics integration: 4 of 5 (self-assessed)" title="Avionics integ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Scientific instrumentation</w:t>
            </w:r>
          </w:p>
          <w:p>
            <w:pPr>
              <w:pStyle w:val="RISBarLabel"/>
              <w:keepNext w:val="0"/>
            </w:pPr>
            <w:r>
              <w:t>Environmental qualification testing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3" name="Picture 3" descr="Environmental qualification testing: 3 of 5 (self-assessed)" title="Environmental qualification test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Sensor calibration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4" name="Picture 4" descr="Sensor calibration: 3 of 5 (self-assessed)" title="Sensor calib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Radiosonde and upper-air systems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5" name="Picture 5" descr="Radiosonde and upper-air systems: 4 of 5 (self-assessed)" title="Radiosonde and upper-air syste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Embedded systems</w:t>
            </w:r>
          </w:p>
          <w:p>
            <w:pPr>
              <w:pStyle w:val="RISBarLabel"/>
              <w:keepNext w:val="0"/>
            </w:pPr>
            <w:r>
              <w:t>Embedded C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6" name="Picture 6" descr="Embedded C: 3 of 5 (self-assessed)" title="Embedded 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ESP32 / STM32 microcontrollers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7" name="Picture 7" descr="ESP32 / STM32 microcontrollers: 2 of 5 (self-assessed)" title="ESP32 / STM32 microcontroll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Computer vision</w:t>
            </w:r>
          </w:p>
          <w:p>
            <w:pPr>
              <w:pStyle w:val="RISBarLabel"/>
              <w:keepNext w:val="0"/>
            </w:pPr>
            <w:r>
              <w:t>Image super-resolution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8" name="Picture 8" descr="Image super-resolution: 4 of 5 (self-assessed)" title="Image super-resolu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Object detection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9" name="Picture 9" descr="Object detection: 3 of 5 (self-assessed)" title="Object detec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Drones &amp; UAV systems</w:t>
            </w:r>
          </w:p>
          <w:p>
            <w:pPr>
              <w:pStyle w:val="RISBarLabel"/>
              <w:keepNext w:val="0"/>
            </w:pPr>
            <w:r>
              <w:t>UAV payload integration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0" name="Picture 10" descr="UAV payload integration: 3 of 5 (self-assessed)" title="UAV payload integ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Edge AI</w:t>
            </w:r>
          </w:p>
          <w:p>
            <w:pPr>
              <w:pStyle w:val="RISBarLabel"/>
              <w:keepNext w:val="0"/>
            </w:pPr>
            <w:r>
              <w:t>NVIDIA Jetson deployment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1" name="Picture 11" descr="NVIDIA Jetson deployment: 4 of 5 (self-assessed)" title="NVIDIA Jetson deploym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AI / machine learning</w:t>
            </w:r>
          </w:p>
          <w:p>
            <w:pPr>
              <w:pStyle w:val="RISBarLabel"/>
              <w:keepNext w:val="0"/>
            </w:pPr>
            <w:r>
              <w:t>Deep learning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2" name="Picture 12" descr="Deep learning: 4 of 5 (self-assessed)" title="Deep learn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PyTorch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3" name="Picture 13" descr="PyTorch: 4 of 5 (self-assessed)" title="PyTorc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Procurement &amp; administration</w:t>
            </w:r>
          </w:p>
          <w:p>
            <w:pPr>
              <w:pStyle w:val="RISBarLabel"/>
              <w:keepNext w:val="0"/>
            </w:pPr>
            <w:r>
              <w:t>Technical procurement (GeM, GFR)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4" name="Picture 14" descr="Technical procurement (GeM, GFR): 3 of 5 (self-assessed)" title="Technical procurement (GeM, GF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IoT</w:t>
            </w:r>
          </w:p>
          <w:p>
            <w:pPr>
              <w:pStyle w:val="RISBarLabel"/>
              <w:keepNext w:val="0"/>
            </w:pPr>
            <w:r>
              <w:t>MQTT and Node-RED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5" name="Picture 15" descr="MQTT and Node-RED: 4 of 5 (self-assessed)" title="MQTT and Node-R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InfluxDB and Grafana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6" name="Picture 16" descr="InfluxDB and Grafana: 3 of 5 (self-assessed)" title="InfluxDB and Grafa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Model optimisation</w:t>
            </w:r>
          </w:p>
          <w:p>
            <w:pPr>
              <w:pStyle w:val="RISBarLabel"/>
              <w:keepNext w:val="0"/>
            </w:pPr>
            <w:r>
              <w:t>TensorRT and ONNX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7" name="Picture 17" descr="TensorRT and ONNX: 4 of 5 (self-assessed)" title="TensorRT and ONN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Pruning and knowledge distillation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8" name="Picture 18" descr="Pruning and knowledge distillation: 4 of 5 (self-assessed)" title="Pruning and knowledge distill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Software &amp; tools</w:t>
            </w:r>
          </w:p>
          <w:p>
            <w:pPr>
              <w:pStyle w:val="RISBarLabel"/>
              <w:keepNext w:val="0"/>
            </w:pPr>
            <w:r>
              <w:t>Python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9" name="Picture 19" descr="Python: 4 of 5 (self-assessed)" title="Pyth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Docker and Linux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20" name="Picture 20" descr="Docker and Linux: 3 of 5 (self-assessed)" title="Docker and Linu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Technical leadership</w:t>
            </w:r>
          </w:p>
          <w:p>
            <w:pPr>
              <w:pStyle w:val="RISBarLabel"/>
              <w:keepNext w:val="0"/>
            </w:pPr>
            <w:r>
              <w:t>Team leadership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21" name="Picture 21" descr="Team leadership: 3 of 5 (self-assessed)" title="Team leadershi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24476B"/>
              </w:rPr>
              <w:t>GPU computing</w:t>
            </w:r>
          </w:p>
          <w:p>
            <w:pPr>
              <w:pStyle w:val="RISBarLabel"/>
              <w:keepNext w:val="0"/>
            </w:pPr>
            <w:r>
              <w:t>CUDA / GPU computing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22" name="Picture 22" descr="CUDA / GPU computing: 2 of 5 (self-assessed)" title="CUDA / GPU comput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RISSidebarText"/>
              <w:keepNext w:val="0"/>
            </w:pPr>
            <w:r>
              <w:rPr>
                <w:i/>
                <w:color w:val="525C66"/>
                <w:sz w:val="13"/>
              </w:rPr>
              <w:t>Bars show my own assessment of proficiency (five steps; five = expert).</w:t>
            </w:r>
          </w:p>
          <w:p>
            <w:pPr>
              <w:pStyle w:val="RISSidebarHeading"/>
              <w:keepNext w:val="0"/>
            </w:pPr>
            <w:r>
              <w:t>EDUCATION</w:t>
            </w:r>
          </w:p>
          <w:p>
            <w:pPr>
              <w:pStyle w:val="RISSidebarTitle"/>
              <w:keepNext w:val="0"/>
            </w:pPr>
            <w:r>
              <w:t>Ph.D., Electrical and Electronics Engineering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i/>
              </w:rPr>
              <w:t>Northfield Institute of Science and Technology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color w:val="525C66"/>
              </w:rPr>
              <w:t>2021 – ongoing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b/>
              </w:rPr>
              <w:t xml:space="preserve">Thesis: </w:t>
            </w:r>
            <w:r>
              <w:t>Lightweight deep networks for real-time enhancement of aerial imagery</w:t>
            </w:r>
          </w:p>
          <w:p>
            <w:pPr>
              <w:spacing w:before="0" w:after="0" w:lineRule="exact" w:line="8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</w:pPr>
            <w:r>
              <w:t>M.Tech., Avionics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i/>
              </w:rPr>
              <w:t>Coastal Institute of Aeronautical Engineering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color w:val="525C66"/>
              </w:rPr>
              <w:t>2010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b/>
              </w:rPr>
              <w:t xml:space="preserve">Grade: </w:t>
            </w:r>
            <w:r>
              <w:t>CGPA 8.6/10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b/>
              </w:rPr>
              <w:t xml:space="preserve">Thesis: </w:t>
            </w:r>
            <w:r>
              <w:t>Fault-tolerant data acquisition for airborne test instrumentation</w:t>
            </w:r>
          </w:p>
          <w:p>
            <w:pPr>
              <w:spacing w:before="0" w:after="0" w:lineRule="exact" w:line="80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</w:pPr>
            <w:r>
              <w:t>B.E., Electronics and Communication Engineering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i/>
              </w:rPr>
              <w:t>Northfield Institute of Science and Technology, Northfield University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color w:val="525C66"/>
              </w:rPr>
              <w:t>2004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b/>
              </w:rPr>
              <w:t xml:space="preserve">Grade: </w:t>
            </w:r>
            <w:r>
              <w:t>First Class with Distinction</w:t>
            </w:r>
          </w:p>
          <w:p>
            <w:pPr>
              <w:spacing w:before="0" w:after="0" w:lineRule="exact" w:line="80"/>
            </w:pPr>
            <w:r>
              <w:rPr>
                <w:sz w:val="2"/>
              </w:rPr>
            </w:r>
          </w:p>
        </w:tc>
        <w:tc>
          <w:tcPr>
            <w:tcW w:type="dxa" w:w="7381"/>
            <w:tcMar>
              <w:left w:w="170" w:type="dxa"/>
              <w:right w:w="0" w:type="dxa"/>
              <w:top w:w="0" w:type="dxa"/>
              <w:bottom w:w="0" w:type="dxa"/>
            </w:tcMar>
          </w:tcPr>
          <w:p>
            <w:pPr>
              <w:pStyle w:val="Heading1"/>
              <w:keepNext w:val="0"/>
              <w:pBdr>
                <w:left w:val="single" w:sz="24" w:space="4" w:color="24476B"/>
              </w:pBdr>
            </w:pPr>
            <w:r>
              <w:t>PROFESSIONAL SUMMARY</w:t>
            </w:r>
          </w:p>
          <w:p>
            <w:pPr>
              <w:pStyle w:val="RISSummary"/>
              <w:keepNext w:val="0"/>
            </w:pPr>
            <w:r>
      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      </w:r>
          </w:p>
          <w:p>
            <w:pPr>
              <w:pStyle w:val="Heading1"/>
              <w:keepNext w:val="0"/>
              <w:pBdr>
                <w:left w:val="single" w:sz="24" w:space="4" w:color="24476B"/>
              </w:pBdr>
            </w:pPr>
            <w:r>
              <w:t>AREAS OF EXPERTISE</w:t>
            </w:r>
          </w:p>
          <w:p>
            <w:pPr>
              <w:pStyle w:val="RISDefLabel"/>
              <w:keepNext w:val="0"/>
              <w:spacing w:before="40"/>
            </w:pPr>
            <w:r>
              <w:t>R&amp;D in avionics systems</w:t>
            </w:r>
            <w:r>
              <w:rPr>
                <w:color w:val="525C66"/>
              </w:rPr>
              <w:t xml:space="preserve">  ·  12 years</w:t>
            </w:r>
          </w:p>
          <w:p>
            <w:pPr>
              <w:pStyle w:val="RISDefText"/>
              <w:keepNext w:val="0"/>
              <w:pBdr>
                <w:bottom w:val="single" w:sz="3" w:space="3" w:color="24476B"/>
              </w:pBdr>
              <w:spacing w:after="40"/>
            </w:pPr>
            <w:r>
              <w:t>Twelve years of mission-computer and sensor integration, interface testing (MIL-STD-1553, ARINC 429) and environmental qualification for airborne platforms at Halcyon Avionics Design Bureau.</w:t>
            </w:r>
          </w:p>
          <w:p>
            <w:pPr>
              <w:pStyle w:val="RISDefLabel"/>
              <w:keepNext w:val="0"/>
              <w:spacing w:before="40"/>
            </w:pPr>
            <w:r>
              <w:t>Edge AI for aerial imagery</w:t>
            </w:r>
            <w:r>
              <w:rPr>
                <w:color w:val="525C66"/>
              </w:rPr>
              <w:t xml:space="preserve">  ·  5 years</w:t>
            </w:r>
          </w:p>
          <w:p>
            <w:pPr>
              <w:pStyle w:val="RISDefText"/>
              <w:keepNext w:val="0"/>
              <w:pBdr>
                <w:bottom w:val="single" w:sz="3" w:space="3" w:color="24476B"/>
              </w:pBdr>
              <w:spacing w:after="40"/>
            </w:pPr>
            <w:r>
              <w:t>Research on super-resolution and model compression (pruning, knowledge distillation) for real-time deployment on NVIDIA Jetson devices; publications and a deployed telemetry prototype.</w:t>
            </w:r>
          </w:p>
          <w:p>
            <w:pPr>
              <w:pStyle w:val="RISDefLabel"/>
              <w:keepNext w:val="0"/>
              <w:spacing w:before="40"/>
            </w:pPr>
            <w:r>
              <w:t>Upper-air instrumentation</w:t>
            </w:r>
            <w:r>
              <w:rPr>
                <w:color w:val="525C66"/>
              </w:rPr>
              <w:t xml:space="preserve">  ·  10 years</w:t>
            </w:r>
          </w:p>
          <w:p>
            <w:pPr>
              <w:pStyle w:val="RISDefText"/>
              <w:keepNext w:val="0"/>
              <w:pBdr>
                <w:bottom w:val="single" w:sz="3" w:space="3" w:color="24476B"/>
              </w:pBdr>
              <w:spacing w:after="40"/>
            </w:pPr>
            <w:r>
              <w:t>Planning, testing and maintenance of radiosonde ground systems and upper-air instruments; division workshop management; technical evaluation of procurements.</w:t>
            </w:r>
          </w:p>
          <w:p>
            <w:pPr>
              <w:pStyle w:val="RISDefLabel"/>
              <w:keepNext w:val="0"/>
              <w:spacing w:before="40"/>
            </w:pPr>
            <w:r>
              <w:t>IoT monitoring systems</w:t>
            </w:r>
            <w:r>
              <w:rPr>
                <w:color w:val="525C66"/>
              </w:rPr>
              <w:t xml:space="preserve">  ·  4 years</w:t>
            </w:r>
          </w:p>
          <w:p>
            <w:pPr>
              <w:pStyle w:val="RISDefText"/>
              <w:keepNext w:val="0"/>
              <w:pBdr>
                <w:bottom w:val="single" w:sz="3" w:space="3" w:color="24476B"/>
              </w:pBdr>
              <w:spacing w:after="40"/>
            </w:pPr>
            <w:r>
              <w:t>Design of MQTT, Node-RED, InfluxDB and Grafana pipelines for monitoring ground-station equipment.</w:t>
            </w:r>
          </w:p>
          <w:p>
            <w:pPr>
              <w:pStyle w:val="Heading1"/>
              <w:keepNext w:val="0"/>
              <w:pBdr>
                <w:left w:val="single" w:sz="24" w:space="4" w:color="24476B"/>
              </w:pBdr>
            </w:pPr>
            <w:r>
              <w:t>CAREER TIMELINE</w:t>
            </w:r>
          </w:p>
          <w:p>
            <w:pPr>
              <w:keepNext w:val="0"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9200" cy="1801802"/>
                  <wp:docPr id="23" name="Picture 23" descr="Career timeline: Meridian Aug 2002 – May 2004 (1.7 years); Halcyon ADB Jun 2004 – Jun 2016 (11.9 years); Kestrel Lab Jul 2016 – Present (10.2 years)" title="Career timel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200" cy="1801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Legend"/>
              <w:keepNext w:val="0"/>
            </w:pPr>
            <w:r>
              <w:rPr>
                <w:color w:val="24476B"/>
              </w:rPr>
              <w:t xml:space="preserve">■ </w:t>
            </w:r>
            <w:r>
              <w:t>Meridian Electronics Limited — Graduate Engineer (Aug 2002 – May 2004): Automated test equipment for avionics units</w:t>
            </w:r>
          </w:p>
          <w:p>
            <w:pPr>
              <w:pStyle w:val="RISLegend"/>
              <w:keepNext w:val="0"/>
            </w:pPr>
            <w:r>
              <w:rPr>
                <w:color w:val="C77D1A"/>
              </w:rPr>
              <w:t xml:space="preserve">■ </w:t>
            </w:r>
            <w:r>
              <w:t>Halcyon Avionics Design Bureau — Senior Design Engineer (Jun 2004 – Jun 2016): Mission-computer integration and environmental qualification</w:t>
            </w:r>
          </w:p>
          <w:p>
            <w:pPr>
              <w:pStyle w:val="RISLegend"/>
              <w:keepNext w:val="0"/>
            </w:pPr>
            <w:r>
              <w:rPr>
                <w:color w:val="3D7A5E"/>
              </w:rPr>
              <w:t xml:space="preserve">■ </w:t>
            </w:r>
            <w:r>
              <w:t>Kestrel Atmospheric Instrumentation Laboratory — Scientist E (Jul 2016 – Present): Upper-air instruments, workshop, IoT and edge-AI programmes</w:t>
            </w:r>
          </w:p>
          <w:p>
            <w:pPr>
              <w:pStyle w:val="RISMeta"/>
              <w:keepNext w:val="0"/>
            </w:pPr>
            <w:r>
              <w:rPr>
                <w:i/>
              </w:rPr>
              <w:t>Bar height shows time in post, calculated from your recorded dates.</w:t>
            </w:r>
          </w:p>
          <w:p>
            <w:pPr>
              <w:spacing w:before="0" w:after="0" w:lineRule="exact" w:line="6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  <w:pBdr>
                <w:left w:val="single" w:sz="24" w:space="4" w:color="24476B"/>
              </w:pBdr>
            </w:pPr>
            <w:r>
              <w:t>PROFESSIONAL EXPERIENCE</w:t>
            </w:r>
          </w:p>
          <w:p>
            <w:pPr>
              <w:pStyle w:val="Heading2"/>
              <w:keepNext w:val="0"/>
              <w:tabs>
                <w:tab w:pos="7201" w:val="right"/>
              </w:tabs>
            </w:pPr>
            <w:r>
              <w:rPr>
                <w:b/>
              </w:rPr>
              <w:t>Scientist E</w:t>
            </w:r>
            <w:r>
              <w:tab/>
            </w:r>
            <w:r>
              <w:t>Jul 2016 – Present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Upper Air Instrumentation Division, Kestrel Atmospheric Instrumentation Laboratory, New Delhi</w:t>
            </w:r>
          </w:p>
          <w:p>
            <w:pPr>
              <w:pStyle w:val="RISBody"/>
              <w:keepNext w:val="0"/>
            </w:pPr>
            <w:r>
              <w:t>Responsible for upper-air observation instruments, the division workshop and the laboratory's IoT and AI/ML activities.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Tools: </w:t>
            </w:r>
            <w:r>
              <w:t>Python, PyTorch, MQTT, Node-RED, InfluxDB, Grafana, Docker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Lead a four-member AI/ML group developing lightweight super-resolution and detection models for UAV imagery, deployed on NVIDIA Jetson devices with TensorRT.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Led acceptance testing and commissioning of radiosonde ground-receiving systems at three observing stations, writing the test protocol and the defect-tracking procedure.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Designed and deployed an IoT monitoring network for laboratory infrastructure (ESP32 sensor nodes, MQTT, Node-RED, InfluxDB and Grafana dashboards) covering temperature, humidity and power quality.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Prepared technical specifications and served on bid-evaluation committees for instrument procurement through the Government e-Marketplace in line with the General Financial Rules.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Authored standard operating procedures for pre-flight checks and calibration of upper-air instruments used across the division.</w:t>
            </w:r>
          </w:p>
          <w:p>
            <w:pPr>
              <w:pStyle w:val="RISChildTitle"/>
              <w:keepNext w:val="0"/>
              <w:tabs>
                <w:tab w:pos="7201" w:val="right"/>
              </w:tabs>
              <w:ind w:left="255"/>
            </w:pPr>
            <w:r>
              <w:rPr>
                <w:i/>
                <w:color w:val="525C66"/>
              </w:rPr>
              <w:t xml:space="preserve">Additional charge: </w:t>
            </w:r>
            <w:r>
              <w:rPr>
                <w:b/>
              </w:rPr>
              <w:t>Workshop In-charge</w:t>
            </w:r>
            <w:r>
              <w:t>, Upper Air Division Workshop</w:t>
            </w:r>
            <w:r>
              <w:tab/>
            </w:r>
            <w:r>
              <w:t>Apr 2019 – Present</w:t>
            </w:r>
          </w:p>
          <w:p>
            <w:pPr>
              <w:pStyle w:val="RISBody"/>
              <w:keepNext w:val="0"/>
              <w:ind w:left="255"/>
            </w:pPr>
            <w:r>
              <w:t>Additional charge of the division workshop supporting instrument repair, fabrication and calibration.</w:t>
            </w:r>
          </w:p>
          <w:p>
            <w:pPr>
              <w:pStyle w:val="RISBullet"/>
              <w:keepNext w:val="0"/>
              <w:numPr>
                <w:ilvl w:val="1"/>
                <w:numId w:val="90"/>
              </w:numPr>
              <w:ind w:left="510" w:hanging="255"/>
            </w:pPr>
            <w:r>
              <w:t>Supervise technicians and plan preventive maintenance for workshop test equipment.</w:t>
            </w:r>
          </w:p>
          <w:p>
            <w:pPr>
              <w:pStyle w:val="RISBullet"/>
              <w:keepNext w:val="0"/>
              <w:numPr>
                <w:ilvl w:val="1"/>
                <w:numId w:val="90"/>
              </w:numPr>
              <w:ind w:left="510" w:hanging="255"/>
            </w:pPr>
            <w:r>
              <w:t>Introduced a job-card and spares-inventory system for instrument repairs and calibration work.</w:t>
            </w:r>
          </w:p>
          <w:p>
            <w:pPr>
              <w:pStyle w:val="RISChildTitle"/>
              <w:keepNext w:val="0"/>
              <w:tabs>
                <w:tab w:pos="7201" w:val="right"/>
              </w:tabs>
              <w:ind w:left="255"/>
            </w:pPr>
            <w:r>
              <w:rPr>
                <w:i/>
                <w:color w:val="525C66"/>
              </w:rPr>
              <w:t xml:space="preserve">Nodal officer: </w:t>
            </w:r>
            <w:r>
              <w:rPr>
                <w:b/>
              </w:rPr>
              <w:t>Nodal Officer, IoT and AI/ML Initiatives</w:t>
            </w:r>
            <w:r>
              <w:tab/>
            </w:r>
            <w:r>
              <w:t>Jan 2021 – Present</w:t>
            </w:r>
          </w:p>
          <w:p>
            <w:pPr>
              <w:spacing w:before="0" w:after="0" w:lineRule="exact" w:line="10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7201" w:val="right"/>
              </w:tabs>
            </w:pPr>
            <w:r>
              <w:rPr>
                <w:b/>
              </w:rPr>
              <w:t>Senior Design Engineer</w:t>
            </w:r>
            <w:r>
              <w:tab/>
            </w:r>
            <w:r>
              <w:t>Jun 2004 – Jun 2016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Avionics Integration Group, Halcyon Avionics Design Bureau, Bengaluru</w:t>
            </w:r>
          </w:p>
          <w:p>
            <w:pPr>
              <w:pStyle w:val="RISBody"/>
              <w:keepNext w:val="0"/>
            </w:pPr>
            <w:r>
              <w:t>Integration and qualification testing of airborne electronics and UAV payloads.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Tools: </w:t>
            </w:r>
            <w:r>
              <w:t>MIL-STD-1553, ARINC 429, LabVIEW, C, MATLAB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Developed payload interface electronics for a fixed-wing UAV electro-optical sensor and supported its ground and flight trials.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Integrated mission-computer and display units on MIL-STD-1553 avionics buses and built the automated test rig used for bench validation.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Planned environmental qualification (MIL-STD-810 vibration, temperature and humidity) for line-replaceable units and documented the test results.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Mentored graduate engineer trainees on avionics bus protocols and test documentation.</w:t>
            </w:r>
          </w:p>
          <w:p>
            <w:pPr>
              <w:spacing w:before="0" w:after="0" w:lineRule="exact" w:line="10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7201" w:val="right"/>
              </w:tabs>
            </w:pPr>
            <w:r>
              <w:rPr>
                <w:b/>
              </w:rPr>
              <w:t>Graduate Engineer</w:t>
            </w:r>
            <w:r>
              <w:tab/>
            </w:r>
            <w:r>
              <w:t>Aug 2002 – May 2004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Test Systems Group, Meridian Electronics Limited, Bengaluru</w:t>
            </w:r>
          </w:p>
          <w:p>
            <w:pPr>
              <w:pStyle w:val="RISBody"/>
              <w:keepNext w:val="0"/>
            </w:pPr>
            <w:r>
              <w:t>Built automated test equipment for avionics line-replaceable units.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Tools: </w:t>
            </w:r>
            <w:r>
              <w:t>LabVIEW, C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Developed LabVIEW test sequences for power-supply and interface boards of avionics units.</w:t>
            </w:r>
          </w:p>
          <w:p>
            <w:pPr>
              <w:spacing w:before="0" w:after="0" w:lineRule="exact" w:line="10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  <w:pBdr>
                <w:left w:val="single" w:sz="24" w:space="4" w:color="24476B"/>
              </w:pBdr>
            </w:pPr>
            <w:r>
              <w:t>PROJECT PORTFOLIO</w:t>
            </w:r>
          </w:p>
          <w:p>
            <w:pPr>
              <w:pStyle w:val="RISCardTitle"/>
              <w:keepNext w:val="0"/>
              <w:pBdr>
                <w:left w:val="single" w:sz="18" w:space="5" w:color="24476B"/>
              </w:pBdr>
              <w:shd w:val="clear" w:color="auto" w:fill="F1F4F8"/>
              <w:tabs>
                <w:tab w:pos="7201" w:val="right"/>
              </w:tabs>
              <w:spacing w:before="60" w:after="0"/>
            </w:pPr>
            <w:r>
              <w:t>Edge super-resolution pipeline for UAV imagery</w:t>
            </w:r>
            <w:r>
              <w:rPr>
                <w:i/>
                <w:color w:val="525C66"/>
              </w:rPr>
              <w:t xml:space="preserve"> (Ongoing)</w:t>
            </w:r>
            <w:r>
              <w:tab/>
            </w:r>
            <w:r>
              <w:rPr>
                <w:color w:val="525C66"/>
              </w:rPr>
              <w:t>Sep 2021 – Present</w:t>
            </w:r>
          </w:p>
          <w:p>
            <w:pPr>
              <w:pStyle w:val="RISEntrySub"/>
              <w:keepNext w:val="0"/>
              <w:pBdr>
                <w:left w:val="single" w:sz="18" w:space="5" w:color="24476B"/>
              </w:pBdr>
              <w:shd w:val="clear" w:color="auto" w:fill="F1F4F8"/>
              <w:spacing w:after="0"/>
            </w:pPr>
            <w:r>
              <w:rPr>
                <w:i/>
              </w:rPr>
              <w:t>Principal investigator, Kestrel Atmospheric Instrumentation Laboratory</w:t>
            </w:r>
          </w:p>
          <w:p>
            <w:pPr>
              <w:pStyle w:val="RISBody"/>
              <w:keepNext w:val="0"/>
              <w:pBdr>
                <w:left w:val="single" w:sz="18" w:space="5" w:color="24476B"/>
              </w:pBdr>
              <w:shd w:val="clear" w:color="auto" w:fill="F1F4F8"/>
              <w:spacing w:after="0"/>
            </w:pPr>
            <w:r>
              <w:t>Research prototype that enhances low-resolution UAV video in real time on embedded GPUs using pruned and distilled deep networks.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pBdr>
                <w:left w:val="single" w:sz="18" w:space="5" w:color="24476B"/>
              </w:pBdr>
              <w:shd w:val="clear" w:color="auto" w:fill="F1F4F8"/>
              <w:spacing w:after="0"/>
              <w:ind w:left="255" w:hanging="255"/>
            </w:pPr>
            <w:r>
              <w:t>Implemented structured channel pruning and knowledge distillation to shrink the super-resolution network for embedded deployment.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pBdr>
                <w:left w:val="single" w:sz="18" w:space="5" w:color="24476B"/>
              </w:pBdr>
              <w:shd w:val="clear" w:color="auto" w:fill="F1F4F8"/>
              <w:spacing w:after="0"/>
              <w:ind w:left="255" w:hanging="255"/>
            </w:pPr>
            <w:r>
              <w:t>Converted models through ONNX to INT8 TensorRT engines, achieving 3.1× faster inference on Jetson Xavier NX.</w:t>
            </w:r>
          </w:p>
          <w:p>
            <w:pPr>
              <w:pStyle w:val="RISMeta"/>
              <w:keepNext w:val="0"/>
              <w:pBdr>
                <w:left w:val="single" w:sz="18" w:space="5" w:color="24476B"/>
              </w:pBdr>
              <w:shd w:val="clear" w:color="auto" w:fill="F1F4F8"/>
              <w:spacing w:after="40"/>
            </w:pPr>
            <w:r>
              <w:rPr>
                <w:b/>
              </w:rPr>
              <w:t xml:space="preserve">Technologies: </w:t>
            </w:r>
            <w:r>
              <w:t>NVIDIA Jetson Xavier NX, NVIDIA Jetson Orin Nano, PyTorch, TensorRT, ONNX, Docker, Structured pruning, Knowledge distillation, INT8 quantisation</w:t>
            </w:r>
          </w:p>
          <w:p>
            <w:pPr>
              <w:spacing w:before="0" w:after="0" w:lineRule="exact" w:line="80"/>
            </w:pPr>
            <w:r>
              <w:rPr>
                <w:sz w:val="2"/>
              </w:rPr>
            </w:r>
          </w:p>
          <w:p>
            <w:pPr>
              <w:pStyle w:val="RISCardTitle"/>
              <w:keepNext w:val="0"/>
              <w:pBdr>
                <w:left w:val="single" w:sz="18" w:space="5" w:color="24476B"/>
              </w:pBdr>
              <w:shd w:val="clear" w:color="auto" w:fill="F1F4F8"/>
              <w:tabs>
                <w:tab w:pos="7201" w:val="right"/>
              </w:tabs>
              <w:spacing w:before="60" w:after="0"/>
            </w:pPr>
            <w:r>
              <w:t>Radiosonde ground-station acceptance test protocol</w:t>
            </w:r>
            <w:r>
              <w:tab/>
            </w:r>
            <w:r>
              <w:rPr>
                <w:color w:val="525C66"/>
              </w:rPr>
              <w:t>Jan 2018 – Mar 2019</w:t>
            </w:r>
          </w:p>
          <w:p>
            <w:pPr>
              <w:pStyle w:val="RISEntrySub"/>
              <w:keepNext w:val="0"/>
              <w:pBdr>
                <w:left w:val="single" w:sz="18" w:space="5" w:color="24476B"/>
              </w:pBdr>
              <w:shd w:val="clear" w:color="auto" w:fill="F1F4F8"/>
              <w:spacing w:after="0"/>
            </w:pPr>
            <w:r>
              <w:rPr>
                <w:i/>
              </w:rPr>
              <w:t>Coordinator</w:t>
            </w:r>
          </w:p>
          <w:p>
            <w:pPr>
              <w:pStyle w:val="RISBody"/>
              <w:keepNext w:val="0"/>
              <w:pBdr>
                <w:left w:val="single" w:sz="18" w:space="5" w:color="24476B"/>
              </w:pBdr>
              <w:shd w:val="clear" w:color="auto" w:fill="F1F4F8"/>
              <w:spacing w:after="0"/>
            </w:pPr>
            <w:r>
              <w:rPr>
                <w:b/>
                <w:color w:val="24476B"/>
              </w:rPr>
              <w:t xml:space="preserve">Challenge: </w:t>
            </w:r>
            <w:r>
              <w:t>Station acceptance testing varied between sites.</w:t>
            </w:r>
          </w:p>
          <w:p>
            <w:pPr>
              <w:pStyle w:val="RISBody"/>
              <w:keepNext w:val="0"/>
              <w:pBdr>
                <w:left w:val="single" w:sz="18" w:space="5" w:color="24476B"/>
              </w:pBdr>
              <w:shd w:val="clear" w:color="auto" w:fill="F1F4F8"/>
              <w:spacing w:after="40"/>
            </w:pPr>
            <w:r>
              <w:rPr>
                <w:b/>
                <w:color w:val="24476B"/>
              </w:rPr>
              <w:t xml:space="preserve">Outcome: </w:t>
            </w:r>
            <w:r>
              <w:t>A common acceptance protocol and checklist adopted for new ground-receiving systems.</w:t>
            </w:r>
          </w:p>
          <w:p>
            <w:pPr>
              <w:spacing w:before="0" w:after="0" w:lineRule="exact" w:line="80"/>
            </w:pPr>
            <w:r>
              <w:rPr>
                <w:sz w:val="2"/>
              </w:rPr>
            </w:r>
          </w:p>
          <w:p>
            <w:pPr>
              <w:pStyle w:val="RISCardTitle"/>
              <w:keepNext w:val="0"/>
              <w:pBdr>
                <w:left w:val="single" w:sz="18" w:space="5" w:color="24476B"/>
              </w:pBdr>
              <w:shd w:val="clear" w:color="auto" w:fill="F1F4F8"/>
              <w:tabs>
                <w:tab w:pos="7201" w:val="right"/>
              </w:tabs>
              <w:spacing w:before="60" w:after="0"/>
            </w:pPr>
            <w:r>
              <w:t>IoT monitoring of laboratory infrastructure</w:t>
            </w:r>
            <w:r>
              <w:tab/>
            </w:r>
            <w:r>
              <w:rPr>
                <w:color w:val="525C66"/>
              </w:rPr>
              <w:t>Feb 2020 – Jun 2022</w:t>
            </w:r>
          </w:p>
          <w:p>
            <w:pPr>
              <w:pStyle w:val="RISEntrySub"/>
              <w:keepNext w:val="0"/>
              <w:pBdr>
                <w:left w:val="single" w:sz="18" w:space="5" w:color="24476B"/>
              </w:pBdr>
              <w:shd w:val="clear" w:color="auto" w:fill="F1F4F8"/>
              <w:spacing w:after="0"/>
            </w:pPr>
            <w:r>
              <w:rPr>
                <w:i/>
              </w:rPr>
              <w:t>Project lead</w:t>
            </w:r>
          </w:p>
          <w:p>
            <w:pPr>
              <w:pStyle w:val="RISBody"/>
              <w:keepNext w:val="0"/>
              <w:pBdr>
                <w:left w:val="single" w:sz="18" w:space="5" w:color="24476B"/>
              </w:pBdr>
              <w:shd w:val="clear" w:color="auto" w:fill="F1F4F8"/>
              <w:spacing w:after="0"/>
            </w:pPr>
            <w:r>
              <w:rPr>
                <w:b/>
                <w:color w:val="24476B"/>
              </w:rPr>
              <w:t xml:space="preserve">Challenge: </w:t>
            </w:r>
            <w:r>
              <w:t>Instrument rooms lacked continuous environmental and power-quality monitoring.</w:t>
            </w:r>
          </w:p>
          <w:p>
            <w:pPr>
              <w:pStyle w:val="RISBody"/>
              <w:keepNext w:val="0"/>
              <w:pBdr>
                <w:left w:val="single" w:sz="18" w:space="5" w:color="24476B"/>
              </w:pBdr>
              <w:shd w:val="clear" w:color="auto" w:fill="F1F4F8"/>
              <w:spacing w:after="0"/>
            </w:pPr>
            <w:r>
              <w:rPr>
                <w:b/>
                <w:color w:val="24476B"/>
              </w:rPr>
              <w:t xml:space="preserve">Approach: </w:t>
            </w:r>
            <w:r>
              <w:t>Deployed ESP32 sensor nodes publishing over MQTT to a Node-RED flow, InfluxDB time-series storage and Grafana dashboards with threshold alerts.</w:t>
            </w:r>
          </w:p>
          <w:p>
            <w:pPr>
              <w:pStyle w:val="RISBody"/>
              <w:keepNext w:val="0"/>
              <w:pBdr>
                <w:left w:val="single" w:sz="18" w:space="5" w:color="24476B"/>
              </w:pBdr>
              <w:shd w:val="clear" w:color="auto" w:fill="F1F4F8"/>
              <w:spacing w:after="0"/>
            </w:pPr>
            <w:r>
              <w:rPr>
                <w:b/>
                <w:color w:val="24476B"/>
              </w:rPr>
              <w:t xml:space="preserve">Outcome: </w:t>
            </w:r>
            <w:r>
              <w:t>Continuous monitoring with automated alerts replaced manual twice-daily readings.</w:t>
            </w:r>
          </w:p>
          <w:p>
            <w:pPr>
              <w:pStyle w:val="RISMeta"/>
              <w:keepNext w:val="0"/>
              <w:pBdr>
                <w:left w:val="single" w:sz="18" w:space="5" w:color="24476B"/>
              </w:pBdr>
              <w:shd w:val="clear" w:color="auto" w:fill="F1F4F8"/>
              <w:spacing w:after="40"/>
            </w:pPr>
            <w:r>
              <w:rPr>
                <w:b/>
              </w:rPr>
              <w:t xml:space="preserve">Technologies: </w:t>
            </w:r>
            <w:r>
              <w:t>ESP32, Environmental sensors, MQTT, Node-RED, InfluxDB, Grafana</w:t>
            </w:r>
          </w:p>
          <w:p>
            <w:pPr>
              <w:spacing w:before="0" w:after="0" w:lineRule="exact" w:line="8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  <w:pBdr>
                <w:left w:val="single" w:sz="24" w:space="4" w:color="24476B"/>
              </w:pBdr>
            </w:pPr>
            <w:r>
              <w:t>PUBLICATIONS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[1]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R. Iyer</w:t>
            </w:r>
            <w:r>
              <w:t xml:space="preserve">, </w:t>
            </w:r>
            <w:r>
              <w:t>“Knowledge-distilled lightweight networks for drone image super-resolution,” accepted for publication in Example Transactions on Aerial Imaging.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[2]</w:t>
            </w:r>
            <w:r>
              <w:tab/>
            </w:r>
            <w:r>
              <w:rPr>
                <w:b/>
              </w:rPr>
              <w:t>A. Sharma</w:t>
            </w:r>
            <w:r>
              <w:t>, K. Rao and R. Iyer</w:t>
            </w:r>
            <w:r>
              <w:t xml:space="preserve">, </w:t>
            </w:r>
            <w:r>
              <w:t>“Benchmarking embedded GPUs for real-time image enhancement,” Example Symposium on Applied AI, pp. 88-93, Jan 2025.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[3]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R. Iyer</w:t>
            </w:r>
            <w:r>
              <w:t xml:space="preserve">, </w:t>
            </w:r>
            <w:r>
              <w:t>“Channel-pruned residual networks for real-time aerial image enhancement on embedded GPUs,” Journal of Embedded Vision Systems, vol. 12, no. 3, pp. 45-58, Mar 2024.</w:t>
            </w:r>
            <w:hyperlink r:id="rId17" w:history="1">
              <w:r>
                <w:rPr>
                  <w:color w:val="24476B"/>
                </w:rPr>
                <w:t xml:space="preserve"> doi: 10.5555/jevs.2024.0123</w:t>
              </w:r>
            </w:hyperlink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[4]</w:t>
            </w:r>
            <w:r>
              <w:tab/>
            </w:r>
            <w:r>
              <w:rPr>
                <w:b/>
              </w:rPr>
              <w:t>A. Sharma</w:t>
            </w:r>
            <w:r>
              <w:t>, P. Rao and S. Gill</w:t>
            </w:r>
            <w:r>
              <w:t xml:space="preserve">, </w:t>
            </w:r>
            <w:r>
              <w:t>“An IoT telemetry framework for upper-air ground stations,” Proceedings of the Example Conference on Instrumentation (ECI 2023), pp. 112-117, Sep 2023.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[5]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S. Verma</w:t>
            </w:r>
            <w:r>
              <w:t xml:space="preserve">, </w:t>
            </w:r>
            <w:r>
              <w:t>“Edge telemetry dashboards for upper-air ground stations,” Proceedings of the Example Conference on Instrumentation, Paper 17, Feb 2022.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[6]</w:t>
            </w:r>
            <w:r>
              <w:tab/>
            </w:r>
            <w:r>
              <w:rPr>
                <w:b/>
              </w:rPr>
              <w:t>A. Sharma</w:t>
            </w:r>
            <w:r>
              <w:t>, P. Menon and R. Iyer</w:t>
            </w:r>
            <w:r>
              <w:t xml:space="preserve">, </w:t>
            </w:r>
            <w:r>
              <w:t>“A low-cost GNSS receiver chain for radiosonde tracking,” Example Journal of Atmospheric Instrumentation, vol. 8, no. 2, pp. 101-112, Jun 2021.</w:t>
            </w:r>
            <w:hyperlink r:id="rId18" w:history="1">
              <w:r>
                <w:rPr>
                  <w:color w:val="24476B"/>
                </w:rPr>
                <w:t xml:space="preserve"> doi: 10.5555/ejai.2021.0042</w:t>
              </w:r>
            </w:hyperlink>
          </w:p>
          <w:p>
            <w:pPr>
              <w:pStyle w:val="Heading1"/>
              <w:keepNext w:val="0"/>
              <w:pBdr>
                <w:left w:val="single" w:sz="24" w:space="4" w:color="24476B"/>
              </w:pBdr>
            </w:pPr>
            <w:r>
              <w:t>AWARDS &amp; HONOURS</w:t>
            </w:r>
          </w:p>
          <w:p>
            <w:pPr>
              <w:pStyle w:val="Heading2"/>
              <w:keepNext w:val="0"/>
              <w:tabs>
                <w:tab w:pos="7201" w:val="right"/>
              </w:tabs>
            </w:pPr>
            <w:r>
              <w:rPr>
                <w:b/>
              </w:rPr>
              <w:t>Best Paper Award</w:t>
            </w:r>
            <w:r>
              <w:tab/>
            </w:r>
            <w:r>
              <w:t>2023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Example Conference on Instrumentation (ECI 2023)</w:t>
            </w:r>
          </w:p>
          <w:p>
            <w:pPr>
              <w:spacing w:before="0" w:after="0" w:lineRule="exact" w:line="10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  <w:pBdr>
                <w:left w:val="single" w:sz="24" w:space="4" w:color="24476B"/>
              </w:pBdr>
            </w:pPr>
            <w:r>
              <w:t>REFEREES</w:t>
            </w:r>
          </w:p>
          <w:p>
            <w:pPr>
              <w:pStyle w:val="Heading2"/>
              <w:keepNext w:val="0"/>
            </w:pPr>
            <w:r>
              <w:rPr>
                <w:b/>
              </w:rPr>
              <w:t>Dr. R. Iyer (fictional)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Professor of Electronics, Example Institute of Technology</w:t>
            </w:r>
          </w:p>
          <w:p>
            <w:pPr>
              <w:pStyle w:val="RISBody"/>
              <w:keepNext w:val="0"/>
            </w:pPr>
            <w:r>
              <w:t>Research collaborator and co-author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Email: </w:t>
            </w:r>
            <w:r>
              <w:t>r.iyer@example.org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Telephone: </w:t>
            </w:r>
            <w:r>
              <w:t>+91 00000 54321</w:t>
            </w:r>
          </w:p>
          <w:p>
            <w:pPr>
              <w:spacing w:before="0" w:after="0" w:lineRule="exact" w:line="10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40"/>
      </w:pPr>
    </w:p>
    <w:sectPr w:rsidR="00FC693F" w:rsidRPr="0006063C" w:rsidSect="00034616">
      <w:footerReference w:type="default" r:id="rId19"/>
      <w:pgSz w:w="11906" w:h="16838"/>
      <w:pgMar w:top="680" w:right="680" w:bottom="737" w:left="680" w:header="340" w:footer="3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545" w:val="right"/>
      </w:tabs>
      <w:spacing w:before="0" w:after="0"/>
    </w:pPr>
    <w:r>
      <w:rPr>
        <w:rFonts w:ascii="Calibri" w:hAnsi="Calibri" w:eastAsia="Calibri" w:cs="Calibri"/>
        <w:color w:val="525C66"/>
        <w:sz w:val="16"/>
      </w:rPr>
      <w:tab/>
    </w:r>
    <w:r>
      <w:rPr>
        <w:rFonts w:ascii="Calibri" w:hAnsi="Calibri" w:eastAsia="Calibri" w:cs="Calibri"/>
        <w:color w:val="525C66"/>
        <w:sz w:val="16"/>
      </w:rPr>
      <w:fldChar w:fldCharType="begin"/>
    </w:r>
    <w:r>
      <w:rPr>
        <w:rFonts w:ascii="Calibri" w:hAnsi="Calibri" w:eastAsia="Calibri" w:cs="Calibri"/>
        <w:color w:val="525C66"/>
        <w:sz w:val="16"/>
      </w:rPr>
      <w:instrText xml:space="preserve"> PAGE </w:instrText>
    </w:r>
    <w:r>
      <w:rPr>
        <w:rFonts w:ascii="Calibri" w:hAnsi="Calibri" w:eastAsia="Calibri" w:cs="Calibri"/>
        <w:color w:val="525C66"/>
        <w:sz w:val="16"/>
      </w:rPr>
      <w:fldChar w:fldCharType="separate"/>
    </w:r>
    <w:r>
      <w:rPr>
        <w:rFonts w:ascii="Calibri" w:hAnsi="Calibri" w:eastAsia="Calibri" w:cs="Calibri"/>
        <w:color w:val="525C66"/>
        <w:sz w:val="16"/>
      </w:rPr>
      <w:t>1</w:t>
    </w:r>
    <w:r>
      <w:rPr>
        <w:rFonts w:ascii="Calibri" w:hAnsi="Calibri" w:eastAsia="Calibri" w:cs="Calibri"/>
        <w:color w:val="525C66"/>
        <w:sz w:val="16"/>
      </w:rPr>
      <w:fldChar w:fldCharType="end"/>
    </w:r>
  </w:p>
  <w:p>
    <w:pPr>
      <w:spacing w:before="20"/>
      <w:jc w:val="center"/>
    </w:pPr>
    <w:r>
      <w:rPr>
        <w:rFonts w:ascii="Calibri" w:hAnsi="Calibri" w:eastAsia="Calibri" w:cs="Calibri"/>
        <w:i/>
        <w:color w:val="525C66"/>
        <w:sz w:val="16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9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Rule="auto" w:line="240"/>
      <w:ind w:left="0" w:firstLine="0"/>
      <w:jc w:val="left"/>
      <w:outlineLvl w:val="0"/>
    </w:pPr>
    <w:rPr>
      <w:rFonts w:ascii="Calibri" w:hAnsi="Calibri" w:eastAsia="Calibri" w:cs="Calibri"/>
      <w:b/>
      <w:bCs/>
      <w:i w:val="0"/>
      <w:caps w:val="0"/>
      <w:smallCaps w:val="0"/>
      <w:color w:val="24476B"/>
      <w:sz w:val="23"/>
      <w:szCs w:val="28"/>
      <w:u w:val="none"/>
      <w:lang w:val="en-IN"/>
      <w:spacing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7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1E2328"/>
      <w:sz w:val="20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40" w:line="240" w:lineRule="auto" w:before="0"/>
      <w:ind w:left="0" w:firstLine="0"/>
      <w:contextualSpacing/>
      <w:jc w:val="left"/>
    </w:pPr>
    <w:rPr>
      <w:rFonts w:ascii="Calibri" w:hAnsi="Calibri" w:eastAsia="Calibri" w:cs="Calibri"/>
      <w:b/>
      <w:i w:val="0"/>
      <w:caps w:val="0"/>
      <w:smallCaps w:val="0"/>
      <w:color w:val="1E2328"/>
      <w:spacing w:val="5"/>
      <w:kern w:val="28"/>
      <w:sz w:val="48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120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1E2328"/>
      <w:sz w:val="26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60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22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7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24476B"/>
      <w:sz w:val="23"/>
      <w:u w:val="none"/>
      <w:lang w:val="en-IN"/>
      <w:spacing w:val="16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20" w:lineRule="auto" w:line="25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525C66"/>
      <w:sz w:val="19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20" w:lineRule="auto" w:line="25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525C66"/>
      <w:sz w:val="17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40" w:after="0" w:lineRule="auto" w:line="257"/>
      <w:ind w:left="255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9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40" w:lineRule="auto" w:line="25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9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40" w:lineRule="auto" w:line="264"/>
      <w:ind w:left="0" w:firstLine="0"/>
      <w:jc w:val="both"/>
    </w:pPr>
    <w:rPr>
      <w:rFonts w:ascii="Calibri" w:hAnsi="Calibri" w:eastAsia="Calibri" w:cs="Calibri"/>
      <w:b w:val="0"/>
      <w:i/>
      <w:caps w:val="0"/>
      <w:smallCaps w:val="0"/>
      <w:color w:val="1E2328"/>
      <w:sz w:val="19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20" w:lineRule="auto" w:line="257"/>
      <w:ind w:left="255" w:hanging="255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9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20" w:lineRule="auto" w:line="25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525C66"/>
      <w:sz w:val="17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60" w:lineRule="auto" w:line="25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9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E2328"/>
      <w:sz w:val="18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8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80" w:after="60" w:lineRule="auto" w:line="240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24476B"/>
      <w:sz w:val="22"/>
      <w:u w:val="none"/>
      <w:lang w:val="en-IN"/>
      <w:spacing w:val="16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30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8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E2328"/>
      <w:sz w:val="18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40" w:lineRule="auto" w:line="240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FFFFFF"/>
      <w:sz w:val="48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22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7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80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9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7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24476B"/>
      <w:sz w:val="19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9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24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1E2328"/>
      <w:sz w:val="18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24476B"/>
      <w:sz w:val="37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1E2328"/>
      <w:sz w:val="17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525C66"/>
      <w:sz w:val="15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7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24476B"/>
      <w:sz w:val="20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6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E2328"/>
      <w:sz w:val="18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github.com/anika-sharma-example" TargetMode="External"/><Relationship Id="rId12" Type="http://schemas.openxmlformats.org/officeDocument/2006/relationships/hyperlink" Target="https://www.linkedin.com/in/anika-sharma-example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doi.org/10.5555/jevs.2024.0123" TargetMode="External"/><Relationship Id="rId18" Type="http://schemas.openxmlformats.org/officeDocument/2006/relationships/hyperlink" Target="https://doi.org/10.5555/ejai.2021.0042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Project portfolio</dc:title>
  <dc:subject>Scientist 'E' — Avionics and Sensor Systems (deputation)</dc:subject>
  <dc:creator>Dr. Anika Sharma</dc:creator>
  <cp:keywords>Avionics, Electronics engineering, Test &amp; evaluation, Sensors, Embedded systems, Doctoral research, Edge AI, UAV / drone systems, Machine learning, Computer vision, Publications, Coordination</cp:keywords>
  <dc:description>Resume Intelligence Studio 1.1.0</dc:description>
  <cp:lastModifiedBy>Dr. Anika Sharma</cp:lastModifiedBy>
  <cp:revision>1</cp:revision>
  <dcterms:created xsi:type="dcterms:W3CDTF">2026-10-25T09:40:01Z</dcterms:created>
  <dcterms:modified xsi:type="dcterms:W3CDTF">2026-10-25T09:40:01Z</dcterms:modified>
  <cp:category>Resume</cp:category>
  <dc:language>en-IN</dc:language>
</cp:coreProperties>
</file>