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pStyle w:val="RISContact"/>
      </w:pPr>
      <w:hyperlink r:id="rId9" w:history="1">
        <w:r>
          <w:rPr>
            <w:color w:val="2B3A67"/>
          </w:rPr>
          <w:t>anika.sharma@example.org</w:t>
        </w:r>
      </w:hyperlink>
      <w:r>
        <w:rPr>
          <w:color w:val="444444"/>
        </w:rPr>
        <w:t xml:space="preserve">  ·  </w:t>
      </w:r>
      <w:hyperlink r:id="rId10" w:history="1">
        <w:r>
          <w:rPr>
            <w:color w:val="2B3A67"/>
          </w:rPr>
          <w:t>+91 00000 12345</w:t>
        </w:r>
      </w:hyperlink>
      <w:r>
        <w:rPr>
          <w:color w:val="444444"/>
        </w:rPr>
        <w:t xml:space="preserve">  ·  </w:t>
      </w:r>
      <w:r>
        <w:t>New Delhi, India</w:t>
      </w:r>
      <w:r>
        <w:rPr>
          <w:color w:val="444444"/>
        </w:rPr>
        <w:t xml:space="preserve">  ·  </w:t>
      </w:r>
      <w:hyperlink r:id="rId11" w:history="1">
        <w:r>
          <w:rPr>
            <w:color w:val="2B3A67"/>
          </w:rPr>
          <w:t>ORCID 0000-0002-1825-0097</w:t>
        </w:r>
      </w:hyperlink>
      <w:r>
        <w:rPr>
          <w:color w:val="444444"/>
        </w:rPr>
        <w:t xml:space="preserve">  ·  </w:t>
      </w:r>
      <w:hyperlink r:id="rId12" w:history="1">
        <w:r>
          <w:rPr>
            <w:color w:val="2B3A67"/>
          </w:rPr>
          <w:t>anika-sharma.example.org</w:t>
        </w:r>
      </w:hyperlink>
    </w:p>
    <w:p>
      <w:pPr>
        <w:pBdr>
          <w:bottom w:val="single" w:sz="6" w:space="0" w:color="2B3A67"/>
        </w:pBdr>
        <w:spacing w:before="42" w:after="56" w:lineRule="exact" w:line="20"/>
      </w:pPr>
    </w:p>
    <w:p>
      <w:pPr>
        <w:pStyle w:val="Heading1"/>
      </w:pPr>
      <w:r>
        <w:rPr>
          <w:smallCaps/>
        </w:rPr>
        <w:t>Research Profile</w:t>
      </w:r>
    </w:p>
    <w:p>
      <w:pPr>
        <w:pStyle w:val="RISSummary"/>
      </w:pPr>
      <w:r>
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</w:r>
    </w:p>
    <w:p>
      <w:pPr>
        <w:pStyle w:val="Heading1"/>
      </w:pPr>
      <w:r>
        <w:rPr>
          <w:smallCaps/>
        </w:rPr>
        <w:t>Education</w:t>
      </w:r>
    </w:p>
    <w:p>
      <w:pPr>
        <w:pStyle w:val="Heading2"/>
        <w:tabs>
          <w:tab w:pos="9628" w:val="right"/>
        </w:tabs>
      </w:pPr>
      <w:r>
        <w:rPr>
          <w:b/>
        </w:rPr>
        <w:t>Ph.D., Electrical and Electronics Engineering</w:t>
      </w:r>
      <w:r>
        <w:tab/>
      </w:r>
      <w:r>
        <w:t>2021 – ongoing</w:t>
      </w:r>
    </w:p>
    <w:p>
      <w:pPr>
        <w:pStyle w:val="RISEntrySub"/>
      </w:pPr>
      <w:r>
        <w:rPr>
          <w:i/>
        </w:rPr>
        <w:t>Northfield Institute of Science and Technology</w:t>
      </w:r>
    </w:p>
    <w:p>
      <w:pPr>
        <w:pStyle w:val="RISMeta"/>
      </w:pPr>
      <w:r>
        <w:rPr>
          <w:b/>
        </w:rPr>
        <w:t xml:space="preserve">Thesis: </w:t>
      </w:r>
      <w:r>
        <w:t>Lightweight deep networks for real-time enhancement of aerial imagery</w:t>
      </w:r>
    </w:p>
    <w:p>
      <w:pPr>
        <w:pStyle w:val="RISMeta"/>
      </w:pPr>
      <w:r>
        <w:rPr>
          <w:b/>
        </w:rPr>
        <w:t xml:space="preserve">Supervisor: </w:t>
      </w:r>
      <w:r>
        <w:t>Prof. R. Iyer (fictional)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628" w:val="right"/>
        </w:tabs>
      </w:pPr>
      <w:r>
        <w:rPr>
          <w:b/>
        </w:rPr>
        <w:t>M.Tech., Avionics</w:t>
      </w:r>
      <w:r>
        <w:tab/>
      </w:r>
      <w:r>
        <w:t>2010</w:t>
      </w:r>
    </w:p>
    <w:p>
      <w:pPr>
        <w:pStyle w:val="RISEntrySub"/>
      </w:pPr>
      <w:r>
        <w:rPr>
          <w:i/>
        </w:rPr>
        <w:t>Coastal Institute of Aeronautical Engineering, Chennai</w:t>
      </w:r>
    </w:p>
    <w:p>
      <w:pPr>
        <w:pStyle w:val="RISMeta"/>
      </w:pPr>
      <w:r>
        <w:rPr>
          <w:b/>
        </w:rPr>
        <w:t xml:space="preserve">Grade: </w:t>
      </w:r>
      <w:r>
        <w:t>CGPA 8.6/10</w:t>
      </w:r>
    </w:p>
    <w:p>
      <w:pPr>
        <w:pStyle w:val="RISMeta"/>
      </w:pPr>
      <w:r>
        <w:rPr>
          <w:b/>
        </w:rPr>
        <w:t xml:space="preserve">Thesis: </w:t>
      </w:r>
      <w:r>
        <w:t>Fault-tolerant data acquisition for airborne test instrumentation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628" w:val="right"/>
        </w:tabs>
      </w:pPr>
      <w:r>
        <w:rPr>
          <w:b/>
        </w:rPr>
        <w:t>B.E., Electronics and Communication Engineering</w:t>
      </w:r>
      <w:r>
        <w:tab/>
      </w:r>
      <w:r>
        <w:t>2004</w:t>
      </w:r>
    </w:p>
    <w:p>
      <w:pPr>
        <w:pStyle w:val="RISEntrySub"/>
      </w:pPr>
      <w:r>
        <w:rPr>
          <w:i/>
        </w:rPr>
        <w:t>Northfield Institute of Science and Technology, Northfield University, Pune</w:t>
      </w:r>
    </w:p>
    <w:p>
      <w:pPr>
        <w:pStyle w:val="RISMeta"/>
      </w:pPr>
      <w:r>
        <w:rPr>
          <w:b/>
        </w:rPr>
        <w:t xml:space="preserve">Grade: </w:t>
      </w:r>
      <w:r>
        <w:t>First Class with Distinction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rPr>
          <w:smallCaps/>
        </w:rPr>
        <w:t>Publications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“Knowledge-distilled lightweight networks for drone image super-resolution,” accepted for publication in Example Transactions on Aerial Imaging.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>, K. Rao and R. Iyer</w:t>
      </w:r>
      <w:r>
        <w:t xml:space="preserve">, </w:t>
      </w:r>
      <w:r>
        <w:t>“Benchmarking embedded GPUs for real-time image enhancement,” Example Symposium on Applied AI, pp. 88-93, Jan 2025.</w:t>
      </w:r>
    </w:p>
    <w:p>
      <w:pPr>
        <w:pStyle w:val="RISCitation"/>
        <w:tabs>
          <w:tab w:pos="425" w:val="left"/>
        </w:tabs>
        <w:ind w:left="425" w:hanging="425"/>
      </w:pPr>
      <w:r>
        <w:t>[3]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“Channel-pruned residual networks for real-time aerial image enhancement on embedded GPUs,” Journal of Embedded Vision Systems, vol. 12, no. 3, pp. 45-58, Mar 2024.</w:t>
      </w:r>
      <w:hyperlink r:id="rId13" w:history="1">
        <w:r>
          <w:rPr>
            <w:color w:val="2B3A67"/>
          </w:rPr>
          <w:t xml:space="preserve"> doi: 10.5555/jevs.2024.0123</w:t>
        </w:r>
      </w:hyperlink>
    </w:p>
    <w:p>
      <w:pPr>
        <w:pStyle w:val="RISCitation"/>
        <w:tabs>
          <w:tab w:pos="425" w:val="left"/>
        </w:tabs>
        <w:ind w:left="425" w:hanging="425"/>
      </w:pPr>
      <w:r>
        <w:t>[4]</w:t>
      </w:r>
      <w:r>
        <w:tab/>
      </w:r>
      <w:r>
        <w:rPr>
          <w:b/>
        </w:rPr>
        <w:t>A. Sharma</w:t>
      </w:r>
      <w:r>
        <w:t>, P. Rao and S. Gill</w:t>
      </w:r>
      <w:r>
        <w:t xml:space="preserve">, </w:t>
      </w:r>
      <w:r>
        <w:t>“An IoT telemetry framework for upper-air ground stations,” Proceedings of the Example Conference on Instrumentation (ECI 2023), pp. 112-117, Sep 2023.</w:t>
      </w:r>
    </w:p>
    <w:p>
      <w:pPr>
        <w:pStyle w:val="RISCitation"/>
        <w:tabs>
          <w:tab w:pos="425" w:val="left"/>
        </w:tabs>
        <w:ind w:left="425" w:hanging="425"/>
      </w:pPr>
      <w:r>
        <w:t>[5]</w:t>
      </w:r>
      <w:r>
        <w:tab/>
      </w:r>
      <w:r>
        <w:rPr>
          <w:b/>
        </w:rPr>
        <w:t>A. Sharma</w:t>
      </w:r>
      <w:r>
        <w:t xml:space="preserve"> and S. Verma</w:t>
      </w:r>
      <w:r>
        <w:t xml:space="preserve">, </w:t>
      </w:r>
      <w:r>
        <w:t>“Edge telemetry dashboards for upper-air ground stations,” Proceedings of the Example Conference on Instrumentation, Paper 17, Feb 2022.</w:t>
      </w:r>
    </w:p>
    <w:p>
      <w:pPr>
        <w:pStyle w:val="RISCitation"/>
        <w:tabs>
          <w:tab w:pos="425" w:val="left"/>
        </w:tabs>
        <w:ind w:left="425" w:hanging="425"/>
      </w:pPr>
      <w:r>
        <w:t>[6]</w:t>
      </w:r>
      <w:r>
        <w:tab/>
      </w:r>
      <w:r>
        <w:rPr>
          <w:b/>
        </w:rPr>
        <w:t>A. Sharma</w:t>
      </w:r>
      <w:r>
        <w:t>, P. Menon and R. Iyer</w:t>
      </w:r>
      <w:r>
        <w:t xml:space="preserve">, </w:t>
      </w:r>
      <w:r>
        <w:t>“A low-cost GNSS receiver chain for radiosonde tracking,” Example Journal of Atmospheric Instrumentation, vol. 8, no. 2, pp. 101-112, Jun 2021.</w:t>
      </w:r>
      <w:hyperlink r:id="rId14" w:history="1">
        <w:r>
          <w:rPr>
            <w:color w:val="2B3A67"/>
          </w:rPr>
          <w:t xml:space="preserve"> doi: 10.5555/ejai.2021.0042</w:t>
        </w:r>
      </w:hyperlink>
    </w:p>
    <w:p>
      <w:pPr>
        <w:pStyle w:val="Heading1"/>
      </w:pPr>
      <w:r>
        <w:rPr>
          <w:smallCaps/>
        </w:rPr>
        <w:t>Professional Experience</w:t>
      </w:r>
    </w:p>
    <w:p>
      <w:pPr>
        <w:pStyle w:val="Heading2"/>
        <w:tabs>
          <w:tab w:pos="9628" w:val="right"/>
        </w:tabs>
      </w:pPr>
      <w:r>
        <w:rPr>
          <w:b/>
        </w:rPr>
        <w:t>Scientist E</w:t>
      </w:r>
      <w:r>
        <w:tab/>
      </w:r>
      <w:r>
        <w:t>Jul 2016 – Present</w:t>
      </w:r>
    </w:p>
    <w:p>
      <w:pPr>
        <w:pStyle w:val="RISEntrySub"/>
      </w:pPr>
      <w:r>
        <w:rPr>
          <w:i/>
        </w:rPr>
        <w:t>Upper Air Instrumentation Division, Kestrel Atmospheric Instrumentation Laboratory, New Delhi</w:t>
      </w:r>
    </w:p>
    <w:p>
      <w:pPr>
        <w:pStyle w:val="RISBody"/>
      </w:pPr>
      <w:r>
        <w:t>Responsible for upper-air observation instruments, the division workshop and the laboratory's IoT and AI/ML activities.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Lead a four-member AI/ML group developing lightweight super-resolution and detection models for UAV imagery, deployed on NVIDIA Jetson devices with TensorRT.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Led acceptance testing and commissioning of radiosonde ground-receiving systems at three observing stations, writing the test protocol and the defect-tracking procedure.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Designed and deployed an IoT monitoring network for laboratory infrastructure (ESP32 sensor nodes, MQTT, Node-RED, InfluxDB and Grafana dashboards) covering temperature, humidity and power quality.</w:t>
      </w:r>
    </w:p>
    <w:p>
      <w:pPr>
        <w:pStyle w:val="RISBullet"/>
        <w:numPr>
          <w:ilvl w:val="0"/>
          <w:numId w:val="90"/>
        </w:numPr>
        <w:ind w:left="255" w:hanging="255"/>
      </w:pPr>
      <w:r>
        <w:t>Prepared technical specifications and served on bid-evaluation committees for instrument procurement through the Government e-Marketplace in line with the General Financial Rules.</w:t>
      </w:r>
    </w:p>
    <w:p>
      <w:pPr>
        <w:pStyle w:val="RISChildTitle"/>
        <w:tabs>
          <w:tab w:pos="9628" w:val="right"/>
        </w:tabs>
        <w:ind w:left="255"/>
      </w:pPr>
      <w:r>
        <w:rPr>
          <w:i/>
          <w:color w:val="444444"/>
        </w:rPr>
        <w:t xml:space="preserve">Additional charge: </w:t>
      </w:r>
      <w:r>
        <w:rPr>
          <w:b/>
        </w:rPr>
        <w:t>Workshop In-charge</w:t>
      </w:r>
      <w:r>
        <w:t>, Upper Air Division Workshop</w:t>
      </w:r>
      <w:r>
        <w:tab/>
      </w:r>
      <w:r>
        <w:t>Apr 2019 – Present</w:t>
      </w:r>
    </w:p>
    <w:p>
      <w:pPr>
        <w:pStyle w:val="RISBody"/>
        <w:ind w:left="255"/>
      </w:pPr>
      <w:r>
        <w:t>Additional charge of the division workshop supporting instrument repair, fabrication and calibration.</w:t>
      </w:r>
    </w:p>
    <w:p>
      <w:pPr>
        <w:pStyle w:val="RISChildTitle"/>
        <w:tabs>
          <w:tab w:pos="9628" w:val="right"/>
        </w:tabs>
        <w:ind w:left="255"/>
      </w:pPr>
      <w:r>
        <w:rPr>
          <w:i/>
          <w:color w:val="444444"/>
        </w:rPr>
        <w:t xml:space="preserve">Nodal officer: </w:t>
      </w:r>
      <w:r>
        <w:rPr>
          <w:b/>
        </w:rPr>
        <w:t>Nodal Officer, IoT and AI/ML Initiatives</w:t>
      </w:r>
      <w:r>
        <w:tab/>
      </w:r>
      <w:r>
        <w:t>Jan 2021 – Present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628" w:val="right"/>
        </w:tabs>
      </w:pPr>
      <w:r>
        <w:rPr>
          <w:b/>
        </w:rPr>
        <w:t>Senior Design Engineer</w:t>
      </w:r>
      <w:r>
        <w:tab/>
      </w:r>
      <w:r>
        <w:t>Jun 2004 – Jun 2016</w:t>
      </w:r>
    </w:p>
    <w:p>
      <w:pPr>
        <w:pStyle w:val="RISEntrySub"/>
      </w:pPr>
      <w:r>
        <w:rPr>
          <w:i/>
        </w:rPr>
        <w:t>Avionics Integration Group, Halcyon Avionics Design Bureau, Bengaluru</w:t>
      </w:r>
    </w:p>
    <w:p>
      <w:pPr>
        <w:pStyle w:val="RISBody"/>
      </w:pPr>
      <w:r>
        <w:t>Integration and qualification testing of airborne electronics and UAV payloads.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payload interface electronics for a fixed-wing UAV electro-optical sensor and supported its ground and flight trials.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628" w:val="right"/>
        </w:tabs>
      </w:pPr>
      <w:r>
        <w:rPr>
          <w:b/>
        </w:rPr>
        <w:t>Graduate Engineer</w:t>
      </w:r>
      <w:r>
        <w:tab/>
      </w:r>
      <w:r>
        <w:t>Aug 2002 – May 2004</w:t>
      </w:r>
    </w:p>
    <w:p>
      <w:pPr>
        <w:pStyle w:val="RISEntrySub"/>
      </w:pPr>
      <w:r>
        <w:rPr>
          <w:i/>
        </w:rPr>
        <w:t>Test Systems Group, Meridian Electronics Limited, Bengaluru</w:t>
      </w:r>
    </w:p>
    <w:p>
      <w:pPr>
        <w:pStyle w:val="RISBody"/>
      </w:pPr>
      <w:r>
        <w:t>Built automated test equipment for avionics line-replaceable units.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LabVIEW test sequences for power-supply and interface boards of avionics units.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rPr>
          <w:smallCaps/>
        </w:rPr>
        <w:t>Research Projects</w:t>
      </w:r>
    </w:p>
    <w:p>
      <w:pPr>
        <w:pStyle w:val="Heading2"/>
        <w:tabs>
          <w:tab w:pos="9628" w:val="right"/>
        </w:tabs>
      </w:pPr>
      <w:r>
        <w:rPr>
          <w:b/>
        </w:rPr>
        <w:t>Edge super-resolution pipeline for UAV imagery</w:t>
      </w:r>
      <w:r>
        <w:rPr>
          <w:i/>
          <w:color w:val="444444"/>
        </w:rPr>
        <w:t xml:space="preserve"> (Ongoing)</w:t>
      </w:r>
      <w:r>
        <w:tab/>
      </w:r>
      <w:r>
        <w:t>Sep 2021 – Present</w:t>
      </w:r>
    </w:p>
    <w:p>
      <w:pPr>
        <w:pStyle w:val="RISEntrySub"/>
      </w:pPr>
      <w:r>
        <w:rPr>
          <w:i/>
        </w:rPr>
        <w:t>Principal investigator, Kestrel Atmospheric Instrumentation Laboratory</w:t>
      </w:r>
    </w:p>
    <w:p>
      <w:pPr>
        <w:pStyle w:val="RISBody"/>
      </w:pPr>
      <w:r>
        <w:t>Research prototype that enhances low-resolution UAV video in real time on embedded GPUs using pruned and distilled deep networks.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Implemented structured channel pruning and knowledge distillation to shrink the super-resolution network for embedded deployment.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rPr>
          <w:smallCaps/>
        </w:rPr>
        <w:t>Research Grants &amp; Funding</w:t>
      </w:r>
    </w:p>
    <w:p>
      <w:pPr>
        <w:pStyle w:val="Heading2"/>
        <w:tabs>
          <w:tab w:pos="9628" w:val="right"/>
        </w:tabs>
      </w:pPr>
      <w:r>
        <w:rPr>
          <w:b/>
        </w:rPr>
        <w:t>Seed grant: edge-AI enhancement of aerial imagery</w:t>
      </w:r>
      <w:r>
        <w:rPr>
          <w:i/>
          <w:color w:val="444444"/>
        </w:rPr>
        <w:t xml:space="preserve"> (Completed)</w:t>
      </w:r>
      <w:r>
        <w:tab/>
      </w:r>
      <w:r>
        <w:t>Apr 2023 – Mar 2025</w:t>
      </w:r>
    </w:p>
    <w:p>
      <w:pPr>
        <w:pStyle w:val="RISEntrySub"/>
      </w:pPr>
      <w:r>
        <w:rPr>
          <w:i/>
        </w:rPr>
        <w:t>Principal investigator, Example Science Foundation (fictional)</w:t>
      </w:r>
    </w:p>
    <w:p>
      <w:pPr>
        <w:pStyle w:val="RISBody"/>
      </w:pPr>
      <w:r>
        <w:t>Two-year seed project on lightweight super-resolution networks for embedded GPUs.</w:t>
      </w:r>
    </w:p>
    <w:p>
      <w:pPr>
        <w:pStyle w:val="RISMeta"/>
      </w:pPr>
      <w:r>
        <w:rPr>
          <w:b/>
        </w:rPr>
        <w:t xml:space="preserve">Reference: </w:t>
      </w:r>
      <w:r>
        <w:t>ESF/SEED/2023/017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rPr>
          <w:smallCaps/>
        </w:rPr>
        <w:t>Talks &amp; Presentations</w:t>
      </w:r>
    </w:p>
    <w:p>
      <w:pPr>
        <w:pStyle w:val="Heading2"/>
        <w:tabs>
          <w:tab w:pos="9628" w:val="right"/>
        </w:tabs>
      </w:pPr>
      <w:r>
        <w:rPr>
          <w:b/>
        </w:rPr>
        <w:t>Invited talk: Edge AI for atmospheric observation</w:t>
      </w:r>
      <w:r>
        <w:tab/>
      </w:r>
      <w:r>
        <w:t>2024</w:t>
      </w:r>
    </w:p>
    <w:p>
      <w:pPr>
        <w:pStyle w:val="RISEntrySub"/>
      </w:pPr>
      <w:r>
        <w:rPr>
          <w:i/>
        </w:rPr>
        <w:t>Example Symposium on Applied AI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rPr>
          <w:smallCaps/>
        </w:rPr>
        <w:t>Awards &amp; Honours</w:t>
      </w:r>
    </w:p>
    <w:p>
      <w:pPr>
        <w:pStyle w:val="Heading2"/>
        <w:tabs>
          <w:tab w:pos="9628" w:val="right"/>
        </w:tabs>
      </w:pPr>
      <w:r>
        <w:rPr>
          <w:b/>
        </w:rPr>
        <w:t>Best Paper Award</w:t>
      </w:r>
      <w:r>
        <w:tab/>
      </w:r>
      <w:r>
        <w:t>2023</w:t>
      </w:r>
    </w:p>
    <w:p>
      <w:pPr>
        <w:pStyle w:val="RISEntrySub"/>
      </w:pPr>
      <w:r>
        <w:rPr>
          <w:i/>
        </w:rPr>
        <w:t>Example Conference on Instrumentation (ECI 2023)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rPr>
          <w:smallCaps/>
        </w:rPr>
        <w:t>Professional Service</w:t>
      </w:r>
    </w:p>
    <w:p>
      <w:pPr>
        <w:pStyle w:val="Heading2"/>
        <w:tabs>
          <w:tab w:pos="9628" w:val="right"/>
        </w:tabs>
      </w:pPr>
      <w:r>
        <w:rPr>
          <w:b/>
        </w:rPr>
        <w:t>Reviewer, Example Journal of Atmospheric Instrumentation</w:t>
      </w:r>
      <w:r>
        <w:tab/>
      </w:r>
      <w:r>
        <w:t>2022 – Present</w:t>
      </w:r>
    </w:p>
    <w:p>
      <w:pPr>
        <w:pStyle w:val="RISEntrySub"/>
      </w:pPr>
      <w:r>
        <w:rPr>
          <w:i/>
        </w:rPr>
        <w:t>Example Journal of Atmospheric Instrumentation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628" w:val="right"/>
        </w:tabs>
      </w:pPr>
      <w:r>
        <w:rPr>
          <w:b/>
        </w:rPr>
        <w:t>Co-supervisor, two M.Tech. dissertations in embedded vision</w:t>
      </w:r>
      <w:r>
        <w:tab/>
      </w:r>
      <w:r>
        <w:t>2024 – 2025</w:t>
      </w:r>
    </w:p>
    <w:p>
      <w:pPr>
        <w:pStyle w:val="RISEntrySub"/>
      </w:pPr>
      <w:r>
        <w:rPr>
          <w:i/>
        </w:rPr>
        <w:t>Example Institute of Technology (fictional)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rPr>
          <w:smallCaps/>
        </w:rPr>
        <w:t>Professional Memberships</w:t>
      </w:r>
    </w:p>
    <w:p>
      <w:pPr>
        <w:pStyle w:val="Heading2"/>
        <w:tabs>
          <w:tab w:pos="9628" w:val="right"/>
        </w:tabs>
      </w:pPr>
      <w:r>
        <w:rPr>
          <w:b/>
        </w:rPr>
        <w:t>Member, Institution of Example Engineers</w:t>
      </w:r>
      <w:r>
        <w:tab/>
      </w:r>
      <w:r>
        <w:t>2010 – Present</w:t>
      </w:r>
    </w:p>
    <w:p>
      <w:pPr>
        <w:pStyle w:val="RISEntrySub"/>
      </w:pPr>
      <w:r>
        <w:rPr>
          <w:i/>
        </w:rPr>
        <w:t>Institution of Example Engineers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rPr>
          <w:smallCaps/>
        </w:rPr>
        <w:t>Certifications &amp; Training</w:t>
      </w:r>
    </w:p>
    <w:p>
      <w:pPr>
        <w:pStyle w:val="Heading2"/>
        <w:tabs>
          <w:tab w:pos="9628" w:val="right"/>
        </w:tabs>
      </w:pPr>
      <w:r>
        <w:rPr>
          <w:b/>
        </w:rPr>
        <w:t>Deep Learning for Edge Devices</w:t>
      </w:r>
      <w:r>
        <w:tab/>
      </w:r>
      <w:r>
        <w:t>Mar 2022</w:t>
      </w:r>
    </w:p>
    <w:p>
      <w:pPr>
        <w:pStyle w:val="RISEntrySub"/>
      </w:pPr>
      <w:r>
        <w:rPr>
          <w:i/>
        </w:rPr>
        <w:t>Example Academy of Applied Computing</w:t>
      </w:r>
    </w:p>
    <w:p>
      <w:pPr>
        <w:pStyle w:val="RISMeta"/>
      </w:pPr>
      <w:r>
        <w:rPr>
          <w:b/>
        </w:rPr>
        <w:t xml:space="preserve">Duration: </w:t>
      </w:r>
      <w:r>
        <w:t>40 hours</w:t>
      </w:r>
    </w:p>
    <w:p>
      <w:pPr>
        <w:pStyle w:val="RISMeta"/>
      </w:pPr>
      <w:r>
        <w:rPr>
          <w:b/>
        </w:rPr>
        <w:t xml:space="preserve">Credential: </w:t>
      </w:r>
      <w:r>
        <w:t>EAAC-DL-0042</w:t>
      </w:r>
    </w:p>
    <w:p>
      <w:pPr>
        <w:pStyle w:val="RISMeta"/>
      </w:pPr>
      <w:r>
        <w:rPr>
          <w:b/>
        </w:rPr>
        <w:t xml:space="preserve">Valid until: </w:t>
      </w:r>
      <w:r>
        <w:t>Mar 2029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rPr>
          <w:smallCaps/>
        </w:rPr>
        <w:t>Technical Skills</w:t>
      </w:r>
    </w:p>
    <w:p>
      <w:pPr>
        <w:pStyle w:val="RISBody"/>
        <w:spacing w:after="21"/>
      </w:pPr>
      <w:r>
        <w:rPr>
          <w:b/>
        </w:rPr>
        <w:t xml:space="preserve">Avionics: </w:t>
      </w:r>
      <w:r>
        <w:t>MIL-STD-1553 / ARINC 429, Avionics integration</w:t>
      </w:r>
    </w:p>
    <w:p>
      <w:pPr>
        <w:pStyle w:val="RISBody"/>
        <w:spacing w:after="21"/>
      </w:pPr>
      <w:r>
        <w:rPr>
          <w:b/>
        </w:rPr>
        <w:t xml:space="preserve">Scientific instrumentation: </w:t>
      </w:r>
      <w:r>
        <w:t>Environmental qualification testing, Sensor calibration, Radiosonde and upper-air systems</w:t>
      </w:r>
    </w:p>
    <w:p>
      <w:pPr>
        <w:pStyle w:val="RISBody"/>
        <w:spacing w:after="21"/>
      </w:pPr>
      <w:r>
        <w:rPr>
          <w:b/>
        </w:rPr>
        <w:t xml:space="preserve">Embedded systems: </w:t>
      </w:r>
      <w:r>
        <w:t>Embedded C, ESP32 / STM32 microcontrollers</w:t>
      </w:r>
    </w:p>
    <w:p>
      <w:pPr>
        <w:pStyle w:val="RISBody"/>
        <w:spacing w:after="21"/>
      </w:pPr>
      <w:r>
        <w:rPr>
          <w:b/>
        </w:rPr>
        <w:t xml:space="preserve">Computer vision: </w:t>
      </w:r>
      <w:r>
        <w:t>Image super-resolution, Object detection</w:t>
      </w:r>
    </w:p>
    <w:p>
      <w:pPr>
        <w:pStyle w:val="Heading1"/>
      </w:pPr>
      <w:r>
        <w:rPr>
          <w:smallCaps/>
        </w:rPr>
        <w:t>Languages</w:t>
      </w:r>
    </w:p>
    <w:p>
      <w:pPr>
        <w:pStyle w:val="RISBody"/>
      </w:pPr>
      <w:r>
        <w:t>English, Hindi</w:t>
      </w:r>
    </w:p>
    <w:sectPr w:rsidR="00FC693F" w:rsidRPr="0006063C" w:rsidSect="00034616">
      <w:footerReference w:type="default" r:id="rId15"/>
      <w:pgSz w:w="11906" w:h="16838"/>
      <w:pgMar w:top="1020" w:right="1134" w:bottom="1020" w:left="1134" w:header="510" w:footer="4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before="0" w:after="0"/>
    </w:pPr>
    <w:r>
      <w:rPr>
        <w:rFonts w:ascii="Times New Roman" w:hAnsi="Times New Roman" w:eastAsia="Times New Roman" w:cs="Times New Roman"/>
        <w:color w:val="444444"/>
        <w:sz w:val="16"/>
      </w:rPr>
      <w:t>Dr. Anika Sharma</w:t>
    </w:r>
    <w:r>
      <w:rPr>
        <w:rFonts w:ascii="Times New Roman" w:hAnsi="Times New Roman" w:eastAsia="Times New Roman" w:cs="Times New Roman"/>
        <w:color w:val="444444"/>
        <w:sz w:val="16"/>
      </w:rPr>
      <w:tab/>
    </w:r>
    <w:r>
      <w:rPr>
        <w:rFonts w:ascii="Times New Roman" w:hAnsi="Times New Roman" w:eastAsia="Times New Roman" w:cs="Times New Roman"/>
        <w:color w:val="444444"/>
        <w:sz w:val="16"/>
      </w:rPr>
      <w:fldChar w:fldCharType="begin"/>
    </w:r>
    <w:r>
      <w:rPr>
        <w:rFonts w:ascii="Times New Roman" w:hAnsi="Times New Roman" w:eastAsia="Times New Roman" w:cs="Times New Roman"/>
        <w:color w:val="444444"/>
        <w:sz w:val="16"/>
      </w:rPr>
      <w:instrText xml:space="preserve"> PAGE </w:instrText>
    </w:r>
    <w:r>
      <w:rPr>
        <w:rFonts w:ascii="Times New Roman" w:hAnsi="Times New Roman" w:eastAsia="Times New Roman" w:cs="Times New Roman"/>
        <w:color w:val="444444"/>
        <w:sz w:val="16"/>
      </w:rPr>
      <w:fldChar w:fldCharType="separate"/>
    </w:r>
    <w:r>
      <w:rPr>
        <w:rFonts w:ascii="Times New Roman" w:hAnsi="Times New Roman" w:eastAsia="Times New Roman" w:cs="Times New Roman"/>
        <w:color w:val="444444"/>
        <w:sz w:val="16"/>
      </w:rPr>
      <w:t>1</w:t>
    </w:r>
    <w:r>
      <w:rPr>
        <w:rFonts w:ascii="Times New Roman" w:hAnsi="Times New Roman" w:eastAsia="Times New Roman" w:cs="Times New Roman"/>
        <w:color w:val="444444"/>
        <w:sz w:val="16"/>
      </w:rPr>
      <w:fldChar w:fldCharType="end"/>
    </w:r>
    <w:r>
      <w:rPr>
        <w:rFonts w:ascii="Times New Roman" w:hAnsi="Times New Roman" w:eastAsia="Times New Roman" w:cs="Times New Roman"/>
        <w:color w:val="444444"/>
        <w:sz w:val="16"/>
      </w:rPr>
      <w:t xml:space="preserve"> / </w:t>
    </w:r>
    <w:r>
      <w:rPr>
        <w:rFonts w:ascii="Times New Roman" w:hAnsi="Times New Roman" w:eastAsia="Times New Roman" w:cs="Times New Roman"/>
        <w:color w:val="444444"/>
        <w:sz w:val="16"/>
      </w:rPr>
      <w:fldChar w:fldCharType="begin"/>
    </w:r>
    <w:r>
      <w:rPr>
        <w:rFonts w:ascii="Times New Roman" w:hAnsi="Times New Roman" w:eastAsia="Times New Roman" w:cs="Times New Roman"/>
        <w:color w:val="444444"/>
        <w:sz w:val="16"/>
      </w:rPr>
      <w:instrText xml:space="preserve"> NUMPAGES </w:instrText>
    </w:r>
    <w:r>
      <w:rPr>
        <w:rFonts w:ascii="Times New Roman" w:hAnsi="Times New Roman" w:eastAsia="Times New Roman" w:cs="Times New Roman"/>
        <w:color w:val="444444"/>
        <w:sz w:val="16"/>
      </w:rPr>
      <w:fldChar w:fldCharType="separate"/>
    </w:r>
    <w:r>
      <w:rPr>
        <w:rFonts w:ascii="Times New Roman" w:hAnsi="Times New Roman" w:eastAsia="Times New Roman" w:cs="Times New Roman"/>
        <w:color w:val="444444"/>
        <w:sz w:val="16"/>
      </w:rPr>
      <w:t>1</w:t>
    </w:r>
    <w:r>
      <w:rPr>
        <w:rFonts w:ascii="Times New Roman" w:hAnsi="Times New Roman" w:eastAsia="Times New Roman" w:cs="Times New Roman"/>
        <w:color w:val="444444"/>
        <w:sz w:val="16"/>
      </w:rPr>
      <w:fldChar w:fldCharType="end"/>
    </w:r>
  </w:p>
  <w:p>
    <w:pPr>
      <w:spacing w:before="20"/>
      <w:jc w:val="center"/>
    </w:pPr>
    <w:r>
      <w:rPr>
        <w:rFonts w:ascii="Times New Roman" w:hAnsi="Times New Roman" w:eastAsia="Times New Roman" w:cs="Times New Roman"/>
        <w:i/>
        <w:color w:val="444444"/>
        <w:sz w:val="16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Times New Roman" w:hAnsi="Times New Roman" w:eastAsia="Times New Roman" w:cs="Times New Roman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47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20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8" w:after="56" w:lineRule="auto" w:line="240"/>
      <w:ind w:left="0" w:firstLine="0"/>
      <w:jc w:val="left"/>
      <w:outlineLvl w:val="0"/>
    </w:pPr>
    <w:rPr>
      <w:rFonts w:ascii="Times New Roman" w:hAnsi="Times New Roman" w:eastAsia="Times New Roman" w:cs="Times New Roman"/>
      <w:b w:val="0"/>
      <w:bCs/>
      <w:i w:val="0"/>
      <w:caps w:val="0"/>
      <w:smallCaps/>
      <w:color w:val="2B3A67"/>
      <w:sz w:val="23"/>
      <w:szCs w:val="28"/>
      <w:u w:val="none"/>
      <w:lang w:val="en-IN"/>
      <w:spacing w:val="1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47"/>
      <w:ind w:left="0" w:firstLine="0"/>
      <w:jc w:val="left"/>
      <w:outlineLvl w:val="1"/>
    </w:pPr>
    <w:rPr>
      <w:rFonts w:ascii="Times New Roman" w:hAnsi="Times New Roman" w:eastAsia="Times New Roman" w:cs="Times New Roman"/>
      <w:b w:val="0"/>
      <w:bCs/>
      <w:i w:val="0"/>
      <w:caps w:val="0"/>
      <w:smallCaps w:val="0"/>
      <w:color w:val="151515"/>
      <w:sz w:val="20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8" w:line="240" w:lineRule="auto" w:before="0"/>
      <w:ind w:left="0" w:firstLine="0"/>
      <w:contextualSpacing/>
      <w:jc w:val="center"/>
    </w:pPr>
    <w:rPr>
      <w:rFonts w:ascii="Times New Roman" w:hAnsi="Times New Roman" w:eastAsia="Times New Roman" w:cs="Times New Roman"/>
      <w:b/>
      <w:i w:val="0"/>
      <w:caps w:val="0"/>
      <w:smallCaps w:val="0"/>
      <w:color w:val="151515"/>
      <w:spacing w:val="5"/>
      <w:kern w:val="28"/>
      <w:sz w:val="36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84" w:lineRule="auto" w:line="240"/>
      <w:ind w:left="0" w:firstLine="0"/>
      <w:jc w:val="center"/>
    </w:pPr>
    <w:rPr>
      <w:rFonts w:ascii="Times New Roman" w:hAnsi="Times New Roman" w:eastAsia="Times New Roman" w:cs="Times New Roman"/>
      <w:b/>
      <w:i w:val="0"/>
      <w:caps w:val="0"/>
      <w:smallCaps w:val="0"/>
      <w:color w:val="151515"/>
      <w:sz w:val="25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42" w:lineRule="auto" w:line="252"/>
      <w:ind w:left="0" w:firstLine="0"/>
      <w:jc w:val="center"/>
    </w:pPr>
    <w:rPr>
      <w:rFonts w:ascii="Times New Roman" w:hAnsi="Times New Roman" w:eastAsia="Times New Roman" w:cs="Times New Roman"/>
      <w:b w:val="0"/>
      <w:i w:val="0"/>
      <w:caps w:val="0"/>
      <w:smallCaps w:val="0"/>
      <w:color w:val="444444"/>
      <w:sz w:val="21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14" w:lineRule="auto" w:line="264"/>
      <w:ind w:left="0" w:firstLine="0"/>
      <w:jc w:val="center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18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Times New Roman" w:hAnsi="Times New Roman" w:eastAsia="Times New Roman" w:cs="Times New Roman"/>
      <w:b/>
      <w:i w:val="0"/>
      <w:caps w:val="0"/>
      <w:smallCaps w:val="0"/>
      <w:color w:val="2B3A67"/>
      <w:sz w:val="23"/>
      <w:u w:val="none"/>
      <w:lang w:val="en-IN"/>
      <w:spacing w:val="12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14" w:lineRule="auto" w:line="247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444444"/>
      <w:sz w:val="20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14" w:lineRule="auto" w:line="247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444444"/>
      <w:sz w:val="17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28" w:after="0" w:lineRule="auto" w:line="247"/>
      <w:ind w:left="255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20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28" w:lineRule="auto" w:line="247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20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28" w:lineRule="auto" w:line="254"/>
      <w:ind w:left="0" w:firstLine="0"/>
      <w:jc w:val="both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20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14" w:lineRule="auto" w:line="247"/>
      <w:ind w:left="255" w:hanging="255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20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14" w:lineRule="auto" w:line="247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444444"/>
      <w:sz w:val="17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42" w:lineRule="auto" w:line="247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20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Times New Roman" w:hAnsi="Times New Roman" w:eastAsia="Times New Roman" w:cs="Times New Roman"/>
      <w:b/>
      <w:i w:val="0"/>
      <w:caps w:val="0"/>
      <w:smallCaps w:val="0"/>
      <w:color w:val="151515"/>
      <w:sz w:val="18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18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26" w:after="42" w:lineRule="auto" w:line="240"/>
      <w:ind w:left="0" w:firstLine="0"/>
      <w:jc w:val="left"/>
      <w:outlineLvl w:val="0"/>
    </w:pPr>
    <w:rPr>
      <w:rFonts w:ascii="Times New Roman" w:hAnsi="Times New Roman" w:eastAsia="Times New Roman" w:cs="Times New Roman"/>
      <w:b/>
      <w:i w:val="0"/>
      <w:caps w:val="0"/>
      <w:smallCaps w:val="0"/>
      <w:color w:val="2B3A67"/>
      <w:sz w:val="22"/>
      <w:u w:val="none"/>
      <w:lang w:val="en-IN"/>
      <w:spacing w:val="12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21" w:lineRule="auto" w:line="26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18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Times New Roman" w:hAnsi="Times New Roman" w:eastAsia="Times New Roman" w:cs="Times New Roman"/>
      <w:b/>
      <w:i w:val="0"/>
      <w:caps w:val="0"/>
      <w:smallCaps w:val="0"/>
      <w:color w:val="151515"/>
      <w:sz w:val="18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28" w:lineRule="auto" w:line="240"/>
      <w:ind w:left="0" w:firstLine="0"/>
      <w:jc w:val="left"/>
    </w:pPr>
    <w:rPr>
      <w:rFonts w:ascii="Times New Roman" w:hAnsi="Times New Roman" w:eastAsia="Times New Roman" w:cs="Times New Roman"/>
      <w:b/>
      <w:i w:val="0"/>
      <w:caps w:val="0"/>
      <w:smallCaps w:val="0"/>
      <w:color w:val="FFFFFF"/>
      <w:sz w:val="36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FFFFFF"/>
      <w:sz w:val="21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FFFFFF"/>
      <w:sz w:val="18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56" w:lineRule="auto" w:line="25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20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47"/>
      <w:ind w:left="0" w:firstLine="0"/>
      <w:jc w:val="left"/>
    </w:pPr>
    <w:rPr>
      <w:rFonts w:ascii="Times New Roman" w:hAnsi="Times New Roman" w:eastAsia="Times New Roman" w:cs="Times New Roman"/>
      <w:b/>
      <w:i w:val="0"/>
      <w:caps w:val="0"/>
      <w:smallCaps w:val="0"/>
      <w:color w:val="2B3A67"/>
      <w:sz w:val="20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47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20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17" w:lineRule="auto" w:line="269"/>
      <w:ind w:left="220" w:hanging="22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18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Times New Roman" w:hAnsi="Times New Roman" w:eastAsia="Times New Roman" w:cs="Times New Roman"/>
      <w:b/>
      <w:i w:val="0"/>
      <w:caps w:val="0"/>
      <w:smallCaps w:val="0"/>
      <w:color w:val="2B3A67"/>
      <w:sz w:val="35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Times New Roman" w:hAnsi="Times New Roman" w:eastAsia="Times New Roman" w:cs="Times New Roman"/>
      <w:b w:val="0"/>
      <w:i w:val="0"/>
      <w:caps w:val="0"/>
      <w:smallCaps w:val="0"/>
      <w:color w:val="151515"/>
      <w:sz w:val="18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Times New Roman" w:hAnsi="Times New Roman" w:eastAsia="Times New Roman" w:cs="Times New Roman"/>
      <w:b w:val="0"/>
      <w:i/>
      <w:caps w:val="0"/>
      <w:smallCaps w:val="0"/>
      <w:color w:val="444444"/>
      <w:sz w:val="15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47"/>
      <w:ind w:left="0" w:firstLine="0"/>
      <w:jc w:val="left"/>
      <w:outlineLvl w:val="1"/>
    </w:pPr>
    <w:rPr>
      <w:rFonts w:ascii="Times New Roman" w:hAnsi="Times New Roman" w:eastAsia="Times New Roman" w:cs="Times New Roman"/>
      <w:b/>
      <w:i w:val="0"/>
      <w:caps w:val="0"/>
      <w:smallCaps w:val="0"/>
      <w:color w:val="2B3A67"/>
      <w:sz w:val="21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1" w:lineRule="auto" w:line="252"/>
      <w:ind w:left="0" w:firstLine="0"/>
      <w:jc w:val="left"/>
    </w:pPr>
    <w:rPr>
      <w:rFonts w:ascii="Times New Roman" w:hAnsi="Times New Roman" w:eastAsia="Times New Roman" w:cs="Times New Roman"/>
      <w:b/>
      <w:i w:val="0"/>
      <w:caps w:val="0"/>
      <w:smallCaps w:val="0"/>
      <w:color w:val="151515"/>
      <w:sz w:val="18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orcid.org/0000-0002-1825-0097" TargetMode="External"/><Relationship Id="rId12" Type="http://schemas.openxmlformats.org/officeDocument/2006/relationships/hyperlink" Target="https://anika-sharma.example.org" TargetMode="External"/><Relationship Id="rId13" Type="http://schemas.openxmlformats.org/officeDocument/2006/relationships/hyperlink" Target="https://doi.org/10.5555/jevs.2024.0123" TargetMode="External"/><Relationship Id="rId14" Type="http://schemas.openxmlformats.org/officeDocument/2006/relationships/hyperlink" Target="https://doi.org/10.5555/ejai.2021.0042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Scientific research CV</dc:title>
  <dc:subject>Scientist 'E' — Avionics and Sensor Systems (deputation)</dc:subject>
  <dc:creator>Dr. Anika Sharma</dc:creator>
  <cp:keywords>Avionics, Electronics engineering, Test &amp; evaluation, Sensors, Embedded systems, Doctoral research, Edge AI, UAV / drone systems, Machine learning, Computer vision, Publications, Coordination</cp:keywords>
  <dc:description>Resume Intelligence Studio 1.1.0</dc:description>
  <cp:lastModifiedBy>Dr. Anika Sharma</cp:lastModifiedBy>
  <cp:revision>1</cp:revision>
  <dcterms:created xsi:type="dcterms:W3CDTF">2026-10-25T09:39:47Z</dcterms:created>
  <dcterms:modified xsi:type="dcterms:W3CDTF">2026-10-25T09:39:47Z</dcterms:modified>
  <cp:category>Resume</cp:category>
  <dc:language>en-IN</dc:language>
</cp:coreProperties>
</file>