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8" w:type="dxa"/>
          <w:left w:w="180" w:type="dxa"/>
          <w:bottom w:w="108" w:type="dxa"/>
          <w:right w:w="180" w:type="dxa"/>
        </w:tblCellMar>
      </w:tblPr>
      <w:tblGrid>
        <w:gridCol w:w="10091"/>
      </w:tblGrid>
      <w:tr>
        <w:tc>
          <w:tcPr>
            <w:tcW w:type="dxa" w:w="10091"/>
            <w:shd w:val="clear" w:color="auto" w:fill="12355B"/>
          </w:tcPr>
          <w:p>
            <w:pPr>
              <w:pStyle w:val="RISBannerName"/>
            </w:pPr>
            <w:r>
              <w:t>DR. ANIKA SHARMA</w:t>
            </w:r>
          </w:p>
          <w:p>
            <w:pPr>
              <w:pStyle w:val="RISBannerText"/>
            </w:pPr>
            <w:r>
              <w:t>Scientist E — Atmospheric Instrumentation &amp; Applied AI</w:t>
            </w:r>
          </w:p>
          <w:p>
            <w:pPr>
              <w:pStyle w:val="RISBannerContact"/>
            </w:pP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|  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|  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|  </w:t>
            </w:r>
            <w:hyperlink r:id="rId11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56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6" w:space="2" w:color="12355B"/>
        </w:pBdr>
      </w:pPr>
      <w:r>
        <w:t>TECHNICAL DOMAINS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Computer vision (Image super-resolution, Object detection) · Drones &amp; UAV systems (UAV payload integration) · Edge AI (NVIDIA Jetson deployment) · AI / machine learning (Deep learning, PyTorch) · Procurement &amp; administration (Technical procurement (GeM, GFR)) · IoT (MQTT and Node-RED, InfluxDB and Grafana)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6" w:space="2" w:color="12355B"/>
        </w:pBdr>
      </w:pPr>
      <w:r>
        <w:t>PROFESSIONAL EXPERIENCE</w:t>
      </w:r>
    </w:p>
    <w:p>
      <w:pPr>
        <w:pStyle w:val="Heading2"/>
      </w:pPr>
      <w:r>
        <w:rPr>
          <w:b/>
        </w:rPr>
        <w:t>Scientist E</w:t>
      </w:r>
    </w:p>
    <w:p>
      <w:pPr>
        <w:pStyle w:val="RISEntryMeta"/>
      </w:pPr>
      <w:r>
        <w:t>Upper Air Instrumentation Division, Kestrel Atmospheric Instrumentation Laboratory · New Delhi · Jul 2016 – Present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Meta"/>
      </w:pPr>
      <w:r>
        <w:rPr>
          <w:b/>
        </w:rPr>
        <w:t xml:space="preserve">Tools: </w:t>
      </w:r>
      <w:r>
        <w:t>Python, PyTorch, MQTT, Node-RED, InfluxDB, Grafana, Docker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F5B66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F5B66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Senior Design Engineer</w:t>
      </w:r>
    </w:p>
    <w:p>
      <w:pPr>
        <w:pStyle w:val="RISEntryMeta"/>
      </w:pPr>
      <w:r>
        <w:t>Avionics Integration Group, Halcyon Avionics Design Bureau · Bengaluru · Jun 2004 – Jun 2016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Meta"/>
      </w:pPr>
      <w:r>
        <w:rPr>
          <w:b/>
        </w:rPr>
        <w:t xml:space="preserve">Tools: </w:t>
      </w:r>
      <w:r>
        <w:t>MIL-STD-1553, ARINC 429, LabVIEW, C, MATLAB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Graduate Engineer</w:t>
      </w:r>
    </w:p>
    <w:p>
      <w:pPr>
        <w:pStyle w:val="RISEntryMeta"/>
      </w:pPr>
      <w:r>
        <w:t>Test Systems Group, Meridian Electronics Limited · Bengaluru · Aug 2002 – May 2004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Meta"/>
      </w:pPr>
      <w:r>
        <w:rPr>
          <w:b/>
        </w:rPr>
        <w:t xml:space="preserve">Tools: </w:t>
      </w:r>
      <w:r>
        <w:t>LabVIEW, C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TECHNICAL PROJECTS</w:t>
      </w:r>
    </w:p>
    <w:p>
      <w:pPr>
        <w:pStyle w:val="Heading2"/>
      </w:pPr>
      <w:r>
        <w:rPr>
          <w:b/>
        </w:rPr>
        <w:t>Edge super-resolution pipeline for UAV imagery</w:t>
      </w:r>
      <w:r>
        <w:rPr>
          <w:i/>
          <w:color w:val="4F5B66"/>
        </w:rPr>
        <w:t xml:space="preserve"> (Ongoing)</w:t>
      </w:r>
    </w:p>
    <w:p>
      <w:pPr>
        <w:pStyle w:val="RISEntryMeta"/>
      </w:pPr>
      <w:r>
        <w:t>Principal investigator, Kestrel Atmospheric Instrumentation Laboratory · Sep 2021 – Present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Radiosonde ground-station acceptance test protocol</w:t>
      </w:r>
    </w:p>
    <w:p>
      <w:pPr>
        <w:pStyle w:val="RISEntryMeta"/>
      </w:pPr>
      <w:r>
        <w:t>Coordinator · Jan 2018 – Mar 2019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 common acceptance protocol and checklist adopted for new ground-receiving systems.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EDUCATION</w:t>
      </w:r>
    </w:p>
    <w:p>
      <w:pPr>
        <w:pStyle w:val="Heading2"/>
      </w:pPr>
      <w:r>
        <w:rPr>
          <w:b/>
        </w:rPr>
        <w:t>Ph.D., Electrical and Electronics Engineering</w:t>
      </w:r>
    </w:p>
    <w:p>
      <w:pPr>
        <w:pStyle w:val="RISEntryMeta"/>
      </w:pPr>
      <w:r>
        <w:t>Northfield Institute of Science and Technology · 2021 – ongoing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M.Tech., Avionics</w:t>
      </w:r>
    </w:p>
    <w:p>
      <w:pPr>
        <w:pStyle w:val="RISEntryMeta"/>
      </w:pPr>
      <w:r>
        <w:t>Coastal Institute of Aeronautical Engineering · Chennai · 2010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B.E., Electronics and Communication Engineering</w:t>
      </w:r>
    </w:p>
    <w:p>
      <w:pPr>
        <w:pStyle w:val="RISEntryMeta"/>
      </w:pPr>
      <w:r>
        <w:t>Northfield Institute of Science and Technology, Northfield University · Pune · 2004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12355B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12355B"/>
          </w:rPr>
          <w:t xml:space="preserve"> doi: 10.5555/ejai.2021.0042</w:t>
        </w:r>
      </w:hyperlink>
    </w:p>
    <w:p>
      <w:pPr>
        <w:pStyle w:val="Heading1"/>
        <w:pBdr>
          <w:bottom w:val="single" w:sz="6" w:space="2" w:color="12355B"/>
        </w:pBdr>
      </w:pPr>
      <w:r>
        <w:t>LEADERSHIP &amp; RESPONSIBILITIES</w:t>
      </w:r>
    </w:p>
    <w:p>
      <w:pPr>
        <w:pStyle w:val="Heading2"/>
      </w:pPr>
      <w:r>
        <w:rPr>
          <w:b/>
        </w:rPr>
        <w:t>Supervisor, M.Tech. interns in applied machine learning</w:t>
      </w:r>
    </w:p>
    <w:p>
      <w:pPr>
        <w:pStyle w:val="RISEntryMeta"/>
      </w:pPr>
      <w:r>
        <w:t>Kestrel Atmospheric Instrumentation Laboratory · 2022 – Present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Chair, Technical Evaluation Committee for radiosonde procurement</w:t>
      </w:r>
    </w:p>
    <w:p>
      <w:pPr>
        <w:pStyle w:val="RISEntryMeta"/>
      </w:pPr>
      <w:r>
        <w:t>Kestrel Atmospheric Instrumentation Laboratory · Apr 2023 – Feb 2024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CERTIFICATIONS &amp; TRAINING</w:t>
      </w:r>
    </w:p>
    <w:p>
      <w:pPr>
        <w:pStyle w:val="Heading2"/>
      </w:pPr>
      <w:r>
        <w:rPr>
          <w:b/>
        </w:rPr>
        <w:t>Deep Learning for Edge Devices (40-hour course)</w:t>
      </w:r>
    </w:p>
    <w:p>
      <w:pPr>
        <w:pStyle w:val="RISEntryMeta"/>
      </w:pPr>
      <w:r>
        <w:t>Example Academy of Applied Computing · 2022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Public Procurement and GFR 2017 (5-day programme)</w:t>
      </w:r>
    </w:p>
    <w:p>
      <w:pPr>
        <w:pStyle w:val="RISEntryMeta"/>
      </w:pPr>
      <w:r>
        <w:t>Example Institute of Public Administration · 2019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AWARDS &amp; HONOURS</w:t>
      </w:r>
    </w:p>
    <w:p>
      <w:pPr>
        <w:pStyle w:val="Heading2"/>
      </w:pPr>
      <w:r>
        <w:rPr>
          <w:b/>
        </w:rPr>
        <w:t>Best Paper Award</w:t>
      </w:r>
    </w:p>
    <w:p>
      <w:pPr>
        <w:pStyle w:val="RISEntryMeta"/>
      </w:pPr>
      <w:r>
        <w:t>Example Conference on Instrumentation (ECI 2023) · 2023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Heading1"/>
        <w:pBdr>
          <w:bottom w:val="single" w:sz="6" w:space="2" w:color="12355B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737" w:right="907" w:bottom="850" w:left="907" w:header="369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Arial" w:hAnsi="Arial" w:eastAsia="Arial" w:cs="Arial"/>
        <w:color w:val="4F5B66"/>
        <w:sz w:val="14"/>
      </w:rPr>
      <w:t>Dr. Anika Sharma</w:t>
    </w:r>
    <w:r>
      <w:rPr>
        <w:rFonts w:ascii="Arial" w:hAnsi="Arial" w:eastAsia="Arial" w:cs="Arial"/>
        <w:color w:val="4F5B66"/>
        <w:sz w:val="14"/>
      </w:rPr>
      <w:tab/>
    </w:r>
    <w:r>
      <w:rPr>
        <w:rFonts w:ascii="Arial" w:hAnsi="Arial" w:eastAsia="Arial" w:cs="Arial"/>
        <w:color w:val="4F5B66"/>
        <w:sz w:val="14"/>
      </w:rPr>
      <w:t xml:space="preserve">Page </w:t>
    </w:r>
    <w:r>
      <w:rPr>
        <w:rFonts w:ascii="Arial" w:hAnsi="Arial" w:eastAsia="Arial" w:cs="Arial"/>
        <w:color w:val="4F5B66"/>
        <w:sz w:val="14"/>
      </w:rPr>
      <w:fldChar w:fldCharType="begin"/>
    </w:r>
    <w:r>
      <w:rPr>
        <w:rFonts w:ascii="Arial" w:hAnsi="Arial" w:eastAsia="Arial" w:cs="Arial"/>
        <w:color w:val="4F5B66"/>
        <w:sz w:val="14"/>
      </w:rPr>
      <w:instrText xml:space="preserve"> PAGE </w:instrText>
    </w:r>
    <w:r>
      <w:rPr>
        <w:rFonts w:ascii="Arial" w:hAnsi="Arial" w:eastAsia="Arial" w:cs="Arial"/>
        <w:color w:val="4F5B66"/>
        <w:sz w:val="14"/>
      </w:rPr>
      <w:fldChar w:fldCharType="separate"/>
    </w:r>
    <w:r>
      <w:rPr>
        <w:rFonts w:ascii="Arial" w:hAnsi="Arial" w:eastAsia="Arial" w:cs="Arial"/>
        <w:color w:val="4F5B66"/>
        <w:sz w:val="14"/>
      </w:rPr>
      <w:t>1</w:t>
    </w:r>
    <w:r>
      <w:rPr>
        <w:rFonts w:ascii="Arial" w:hAnsi="Arial" w:eastAsia="Arial" w:cs="Arial"/>
        <w:color w:val="4F5B66"/>
        <w:sz w:val="14"/>
      </w:rPr>
      <w:fldChar w:fldCharType="end"/>
    </w:r>
    <w:r>
      <w:rPr>
        <w:rFonts w:ascii="Arial" w:hAnsi="Arial" w:eastAsia="Arial" w:cs="Arial"/>
        <w:color w:val="4F5B66"/>
        <w:sz w:val="14"/>
      </w:rPr>
      <w:t xml:space="preserve"> of </w:t>
    </w:r>
    <w:r>
      <w:rPr>
        <w:rFonts w:ascii="Arial" w:hAnsi="Arial" w:eastAsia="Arial" w:cs="Arial"/>
        <w:color w:val="4F5B66"/>
        <w:sz w:val="14"/>
      </w:rPr>
      <w:fldChar w:fldCharType="begin"/>
    </w:r>
    <w:r>
      <w:rPr>
        <w:rFonts w:ascii="Arial" w:hAnsi="Arial" w:eastAsia="Arial" w:cs="Arial"/>
        <w:color w:val="4F5B66"/>
        <w:sz w:val="14"/>
      </w:rPr>
      <w:instrText xml:space="preserve"> NUMPAGES </w:instrText>
    </w:r>
    <w:r>
      <w:rPr>
        <w:rFonts w:ascii="Arial" w:hAnsi="Arial" w:eastAsia="Arial" w:cs="Arial"/>
        <w:color w:val="4F5B66"/>
        <w:sz w:val="14"/>
      </w:rPr>
      <w:fldChar w:fldCharType="separate"/>
    </w:r>
    <w:r>
      <w:rPr>
        <w:rFonts w:ascii="Arial" w:hAnsi="Arial" w:eastAsia="Arial" w:cs="Arial"/>
        <w:color w:val="4F5B66"/>
        <w:sz w:val="14"/>
      </w:rPr>
      <w:t>1</w:t>
    </w:r>
    <w:r>
      <w:rPr>
        <w:rFonts w:ascii="Arial" w:hAnsi="Arial" w:eastAsia="Arial" w:cs="Arial"/>
        <w:color w:val="4F5B66"/>
        <w:sz w:val="14"/>
      </w:rPr>
      <w:fldChar w:fldCharType="end"/>
    </w:r>
  </w:p>
  <w:p>
    <w:pPr>
      <w:spacing w:before="20"/>
      <w:jc w:val="center"/>
    </w:pPr>
    <w:r>
      <w:rPr>
        <w:rFonts w:ascii="Arial" w:hAnsi="Arial" w:eastAsia="Arial" w:cs="Arial"/>
        <w:i/>
        <w:color w:val="4F5B66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56" w:lineRule="auto" w:line="240"/>
      <w:ind w:left="0" w:firstLine="0"/>
      <w:jc w:val="left"/>
      <w:outlineLvl w:val="0"/>
    </w:pPr>
    <w:rPr>
      <w:rFonts w:ascii="Arial" w:hAnsi="Arial" w:eastAsia="Arial" w:cs="Arial"/>
      <w:b/>
      <w:bCs/>
      <w:i w:val="0"/>
      <w:caps w:val="0"/>
      <w:smallCaps w:val="0"/>
      <w:color w:val="12355B"/>
      <w:sz w:val="19"/>
      <w:szCs w:val="28"/>
      <w:u w:val="none"/>
      <w:lang w:val="en-IN"/>
      <w:spacing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 w:val="0"/>
      <w:bCs/>
      <w:i w:val="0"/>
      <w:caps w:val="0"/>
      <w:smallCaps w:val="0"/>
      <w:color w:val="1A1F26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Arial" w:hAnsi="Arial" w:eastAsia="Arial" w:cs="Arial"/>
      <w:b/>
      <w:i w:val="0"/>
      <w:caps w:val="0"/>
      <w:smallCaps w:val="0"/>
      <w:color w:val="1A1F26"/>
      <w:spacing w:val="10"/>
      <w:kern w:val="28"/>
      <w:sz w:val="3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A1F26"/>
      <w:sz w:val="22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20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2355B"/>
      <w:sz w:val="19"/>
      <w:u w:val="none"/>
      <w:lang w:val="en-IN"/>
      <w:spacing w:val="24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7"/>
      <w:ind w:left="255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64"/>
      <w:ind w:left="0" w:firstLine="0"/>
      <w:jc w:val="both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7"/>
      <w:ind w:left="255" w:hanging="255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2355B"/>
      <w:sz w:val="18"/>
      <w:u w:val="none"/>
      <w:lang w:val="en-IN"/>
      <w:spacing w:val="24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FFFFFF"/>
      <w:sz w:val="3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20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2355B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2355B"/>
      <w:sz w:val="32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 w:val="0"/>
      <w:i/>
      <w:caps w:val="0"/>
      <w:smallCaps w:val="0"/>
      <w:color w:val="4F5B66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/>
      <w:i w:val="0"/>
      <w:caps w:val="0"/>
      <w:smallCaps w:val="0"/>
      <w:color w:val="12355B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Defence &amp; Intelligence technical resume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2026-10-25T04:01:00Z</dcterms:created>
  <dcterms:modified xsi:type="dcterms:W3CDTF">2026-10-25T04:01:00Z</dcterms:modified>
  <cp:category>Resume</cp:category>
  <dc:language>en-IN</dc:language>
</cp:coreProperties>
</file>