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2" w:type="dxa"/>
          <w:left w:w="120" w:type="dxa"/>
          <w:bottom w:w="72" w:type="dxa"/>
          <w:right w:w="120" w:type="dxa"/>
        </w:tblCellMar>
      </w:tblPr>
      <w:tblGrid>
        <w:gridCol w:w="10318"/>
      </w:tblGrid>
      <w:tr>
        <w:tc>
          <w:tcPr>
            <w:tcW w:type="dxa" w:w="10318"/>
            <w:shd w:val="clear" w:color="auto" w:fill="151A19"/>
          </w:tcPr>
          <w:p/>
          <w:tbl>
            <w:tblPr>
              <w:tblW w:type="dxa" w:w="10078"/>
              <w:jc w:val="left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20" w:type="dxa"/>
                <w:left w:w="200" w:type="dxa"/>
                <w:bottom w:w="120" w:type="dxa"/>
                <w:right w:w="200" w:type="dxa"/>
              </w:tblCellMar>
            </w:tblPr>
            <w:tblGrid>
              <w:gridCol w:w="10078"/>
            </w:tblGrid>
            <w:tr>
              <w:tc>
                <w:tcPr>
                  <w:tcW w:type="dxa" w:w="10078"/>
                  <w:shd w:val="clear" w:color="auto" w:fill="11806A"/>
                </w:tcPr>
                <w:p>
                  <w:pPr>
                    <w:pStyle w:val="RISBannerName"/>
                  </w:pPr>
                  <w:r>
                    <w:t>DR. ANIKA SHARMA</w:t>
                  </w:r>
                </w:p>
                <w:p>
                  <w:pPr>
                    <w:pStyle w:val="RISBannerText"/>
                  </w:pPr>
                  <w:r>
                    <w:t>Scientist E — Atmospheric Instrumentation &amp; Applied AI</w:t>
                  </w:r>
                </w:p>
              </w:tc>
            </w:tr>
          </w:tbl>
          <w:p/>
          <w:p>
            <w:pPr>
              <w:spacing w:before="0" w:after="0" w:lineRule="exact" w:line="40"/>
            </w:pPr>
          </w:p>
          <w:p>
            <w:pPr>
              <w:pStyle w:val="RISBannerContact"/>
              <w:spacing w:before="100"/>
              <w:jc w:val="center"/>
            </w:pPr>
            <w:r>
              <w:rPr>
                <w:rFonts w:ascii="DejaVu Sans" w:hAnsi="DejaVu Sans" w:eastAsia="DejaVu Sans" w:cs="DejaVu Sans"/>
                <w:color w:val="FFFFFF"/>
              </w:rPr>
              <w:t xml:space="preserve">✉ </w:t>
            </w: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☎ 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⌂ 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1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4"/>
      </w:pPr>
      <w:r>
        <w:rPr>
          <w:sz w:val="2"/>
        </w:rPr>
      </w:r>
    </w:p>
    <w:tbl>
      <w:tblPr>
        <w:tblW w:type="dxa" w:w="1031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119"/>
        <w:gridCol w:w="3199"/>
      </w:tblGrid>
      <w:tr>
        <w:tc>
          <w:tcPr>
            <w:tcW w:type="dxa" w:w="7119"/>
            <w:tcMar>
              <w:left w:w="0" w:type="dxa"/>
              <w:right w:w="17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</w:pPr>
            <w:r>
              <w:t>PROFESSIONAL SUMMARY</w:t>
            </w:r>
          </w:p>
          <w:p>
            <w:pPr>
              <w:pStyle w:val="RISSummary"/>
              <w:keepNext w:val="0"/>
              <w:pBdr>
                <w:left w:val="single" w:sz="16" w:space="6" w:color="145A47"/>
              </w:pBdr>
              <w:shd w:val="clear" w:color="auto" w:fill="E6E9E8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</w:pPr>
            <w:r>
              <w:t>AREAS OF EXPERTISE</w:t>
            </w:r>
          </w:p>
          <w:p>
            <w:pPr>
              <w:pStyle w:val="RISDefLabel"/>
              <w:keepNext w:val="0"/>
              <w:spacing w:before="28"/>
            </w:pPr>
            <w:r>
              <w:t>R&amp;D in avionics systems</w:t>
            </w:r>
            <w:r>
              <w:rPr>
                <w:color w:val="4D5955"/>
              </w:rPr>
              <w:t xml:space="preserve">  ·  12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Twelve years of mission-computer and sensor integration, interface testing (MIL-STD-1553, ARINC 429) and environmental qualification for airborne platforms at Halcyon Avionics Design Bureau.</w:t>
            </w:r>
          </w:p>
          <w:p>
            <w:pPr>
              <w:pStyle w:val="RISDefLabel"/>
              <w:keepNext w:val="0"/>
              <w:spacing w:before="28"/>
            </w:pPr>
            <w:r>
              <w:t>Edge AI for aerial imagery</w:t>
            </w:r>
            <w:r>
              <w:rPr>
                <w:color w:val="4D5955"/>
              </w:rPr>
              <w:t xml:space="preserve">  ·  5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Research on super-resolution and model compression (pruning, knowledge distillation) for real-time deployment on NVIDIA Jetson devices; publications and a deployed telemetry prototype.</w:t>
            </w:r>
          </w:p>
          <w:p>
            <w:pPr>
              <w:pStyle w:val="RISDefLabel"/>
              <w:keepNext w:val="0"/>
              <w:spacing w:before="28"/>
            </w:pPr>
            <w:r>
              <w:t>Upper-air instrumentation</w:t>
            </w:r>
            <w:r>
              <w:rPr>
                <w:color w:val="4D5955"/>
              </w:rPr>
              <w:t xml:space="preserve">  ·  10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Planning, testing and maintenance of radiosonde ground systems and upper-air instruments; division workshop management; technical evaluation of procurements.</w:t>
            </w:r>
          </w:p>
          <w:p>
            <w:pPr>
              <w:pStyle w:val="RISDefLabel"/>
              <w:keepNext w:val="0"/>
              <w:spacing w:before="28"/>
            </w:pPr>
            <w:r>
              <w:t>IoT monitoring systems</w:t>
            </w:r>
            <w:r>
              <w:rPr>
                <w:color w:val="4D5955"/>
              </w:rPr>
              <w:t xml:space="preserve">  ·  4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Design of MQTT, Node-RED, InfluxDB and Grafana pipelines for monitoring ground-station equipment.</w:t>
            </w:r>
          </w:p>
          <w:p>
            <w:pPr>
              <w:pStyle w:val="Heading1"/>
              <w:keepNext w:val="0"/>
            </w:pPr>
            <w:r>
              <w:t>CAREER TIMELINE</w:t>
            </w:r>
          </w:p>
          <w:p>
            <w:pPr>
              <w:keepNext w:val="0"/>
              <w:spacing w:after="42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2880" cy="1944348"/>
                  <wp:docPr id="1" name="Picture 1" descr="Career timeline: Meridian Aug 2002 – May 2004 (1.7 years); Halcyon ADB Jun 2004 – Jun 2016 (11.9 years); Kestrel Lab Jul 2016 – Present (10.2 years)" title="Career timeli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880" cy="1944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Legend"/>
              <w:keepNext w:val="0"/>
            </w:pPr>
            <w:r>
              <w:rPr>
                <w:color w:val="0F6E5C"/>
              </w:rPr>
              <w:t xml:space="preserve">■ </w:t>
            </w:r>
            <w:r>
              <w:t>Meridian Electronics Limited — Graduate Engineer (Aug 2002 – May 2004): Automated test equipment for avionics units</w:t>
            </w:r>
          </w:p>
          <w:p>
            <w:pPr>
              <w:pStyle w:val="RISLegend"/>
              <w:keepNext w:val="0"/>
            </w:pPr>
            <w:r>
              <w:rPr>
                <w:color w:val="2F4F1E"/>
              </w:rPr>
              <w:t xml:space="preserve">■ </w:t>
            </w:r>
            <w:r>
              <w:t>Halcyon Avionics Design Bureau — Senior Design Engineer (Jun 2004 – Jun 2016): Mission-computer integration and environmental qualification</w:t>
            </w:r>
          </w:p>
          <w:p>
            <w:pPr>
              <w:pStyle w:val="RISLegend"/>
              <w:keepNext w:val="0"/>
            </w:pPr>
            <w:r>
              <w:rPr>
                <w:color w:val="123E63"/>
              </w:rPr>
              <w:t xml:space="preserve">■ </w:t>
            </w:r>
            <w:r>
              <w:t>Kestrel Atmospheric Instrumentation Laboratory — Scientist E (Jul 2016 – Present): Upper-air instruments, workshop, IoT and edge-AI programmes</w:t>
            </w:r>
          </w:p>
          <w:p>
            <w:pPr>
              <w:pStyle w:val="RISMeta"/>
              <w:keepNext w:val="0"/>
            </w:pPr>
            <w:r>
              <w:rPr>
                <w:i/>
              </w:rPr>
              <w:t>Bar height shows time in post, calculated from your recorded dates.</w:t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ChildTitle"/>
              <w:keepNext w:val="0"/>
              <w:tabs>
                <w:tab w:pos="6939" w:val="right"/>
              </w:tabs>
              <w:ind w:left="255"/>
            </w:pPr>
            <w:r>
              <w:rPr>
                <w:i/>
                <w:color w:val="4D5955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ChildTitle"/>
              <w:keepNext w:val="0"/>
              <w:tabs>
                <w:tab w:pos="6939" w:val="right"/>
              </w:tabs>
              <w:ind w:left="255"/>
            </w:pPr>
            <w:r>
              <w:rPr>
                <w:i/>
                <w:color w:val="4D5955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PROJECTS EXECUTED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4D5955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EDUCATION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Ph.D., Electrical and Electronics Engineering</w:t>
            </w:r>
            <w:r>
              <w:tab/>
            </w:r>
            <w:r>
              <w:t>2021 – ongoing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M.Tech., Avionics</w:t>
            </w:r>
            <w:r>
              <w:tab/>
            </w:r>
            <w:r>
              <w:t>2010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Coastal Institute of Aeronautical Engineering, Chennai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B.E., Electronics and Communication Engineering</w:t>
            </w:r>
            <w:r>
              <w:tab/>
            </w:r>
            <w:r>
              <w:t>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Northfield Institute of Science and Technology, Northfield University, Pune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Heading1"/>
              <w:keepNext w:val="0"/>
            </w:pPr>
            <w:r>
              <w:t>LEADERSHIP &amp; RESPONSIBILITIES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Supervisor, M.Tech. interns in applied machine learning</w:t>
            </w:r>
            <w:r>
              <w:tab/>
            </w:r>
            <w:r>
              <w:t>2022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Kestrel Atmospheric Instrumentation Laboratory</w:t>
            </w:r>
          </w:p>
          <w:p>
            <w:pPr>
              <w:pStyle w:val="RISBody"/>
              <w:keepNext w:val="0"/>
            </w:pPr>
            <w:r>
              <w:t>Supervise summer and dissertation interns on edge-AI projects.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Chair, Technical Evaluation Committee for radiosonde procurement</w:t>
            </w:r>
            <w:r>
              <w:tab/>
            </w:r>
            <w:r>
              <w:t>Apr 2023 – Feb 2024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Kestrel Atmospheric Instrumentation Laboratory</w:t>
            </w:r>
          </w:p>
          <w:p>
            <w:pPr>
              <w:pStyle w:val="RISBody"/>
              <w:keepNext w:val="0"/>
            </w:pPr>
            <w:r>
              <w:t>Chaired technical evaluation of bids for upper-air sounding systems.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Evaluation report accepted by the competent authority.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  <w:tc>
          <w:tcPr>
            <w:tcW w:type="dxa" w:w="3199"/>
            <w:tcMar>
              <w:left w:w="290" w:type="dxa"/>
              <w:right w:w="120" w:type="dxa"/>
              <w:top w:w="0" w:type="dxa"/>
              <w:bottom w:w="0" w:type="dxa"/>
            </w:tcMar>
            <w:shd w:val="clear" w:color="auto" w:fill="F2F5F4"/>
          </w:tcPr>
          <w:p>
            <w:pPr>
              <w:pStyle w:val="RISSidebarHeading"/>
              <w:keepNext w:val="0"/>
            </w:pPr>
            <w:r>
              <w:t>CERTIFICATIONS &amp; TRAINING</w:t>
            </w:r>
          </w:p>
          <w:p>
            <w:pPr>
              <w:pStyle w:val="RISSidebarTitle"/>
              <w:keepNext w:val="0"/>
            </w:pPr>
            <w:r>
              <w:t>Deep Learning for Edge Devices (40-hour course)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Academy of Applied Computing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4D5955"/>
              </w:rPr>
              <w:t>2022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Heading"/>
              <w:keepNext w:val="0"/>
            </w:pPr>
            <w:r>
              <w:t>CORE COMPETENCY</w:t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Avionics</w:t>
            </w:r>
          </w:p>
          <w:p>
            <w:pPr>
              <w:pStyle w:val="RISBarLabel"/>
              <w:keepNext w:val="0"/>
            </w:pPr>
            <w:r>
              <w:t>MIL-STD-1553 / ARINC 429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2" name="Picture 2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Avionics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3" name="Picture 3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Scientific instrumentation</w:t>
            </w:r>
          </w:p>
          <w:p>
            <w:pPr>
              <w:pStyle w:val="RISBarLabel"/>
              <w:keepNext w:val="0"/>
            </w:pPr>
            <w:r>
              <w:t>Environmental qualification testing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4" name="Picture 4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Sensor calibration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5" name="Picture 5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Radiosonde and upper-air systems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6" name="Picture 6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Embedded systems</w:t>
            </w:r>
          </w:p>
          <w:p>
            <w:pPr>
              <w:pStyle w:val="RISBarLabel"/>
              <w:keepNext w:val="0"/>
            </w:pPr>
            <w:r>
              <w:t>Embedded C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7" name="Picture 7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ESP32 / STM32 microcontrollers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8" name="Picture 8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Computer vision</w:t>
            </w:r>
          </w:p>
          <w:p>
            <w:pPr>
              <w:pStyle w:val="RISBarLabel"/>
              <w:keepNext w:val="0"/>
            </w:pPr>
            <w:r>
              <w:t>Image super-resolution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9" name="Picture 9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Object detection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10" name="Picture 10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ext"/>
              <w:keepNext w:val="0"/>
            </w:pPr>
            <w:r>
              <w:rPr>
                <w:i/>
                <w:color w:val="4D5955"/>
                <w:sz w:val="12"/>
              </w:rPr>
              <w:t>Bars show my own assessment of proficiency (five steps; five = expert).</w:t>
            </w:r>
          </w:p>
          <w:p>
            <w:pPr>
              <w:pStyle w:val="RISSidebarHeading"/>
              <w:keepNext w:val="0"/>
            </w:pPr>
            <w:r>
              <w:t>LANGUAGES</w:t>
            </w:r>
          </w:p>
          <w:p>
            <w:pPr>
              <w:pStyle w:val="RISSidebarText"/>
              <w:keepNext w:val="0"/>
            </w:pPr>
            <w:r>
              <w:t>English</w:t>
            </w:r>
          </w:p>
          <w:p>
            <w:pPr>
              <w:pStyle w:val="RISSidebarText"/>
              <w:keepNext w:val="0"/>
            </w:pPr>
            <w:r>
              <w:t>Hindi</w:t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6"/>
      <w:pgSz w:w="11906" w:h="16838"/>
      <w:pgMar w:top="680" w:right="794" w:bottom="794" w:left="794" w:header="340" w:footer="3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spacing w:before="0" w:after="0"/>
    </w:pPr>
    <w:r>
      <w:rPr>
        <w:rFonts w:ascii="Calibri" w:hAnsi="Calibri" w:eastAsia="Calibri" w:cs="Calibri"/>
        <w:color w:val="4D5955"/>
        <w:sz w:val="14"/>
      </w:rPr>
      <w:t>Dr. Anika Sharma</w:t>
    </w:r>
    <w:r>
      <w:rPr>
        <w:rFonts w:ascii="Calibri" w:hAnsi="Calibri" w:eastAsia="Calibri" w:cs="Calibri"/>
        <w:color w:val="4D5955"/>
        <w:sz w:val="14"/>
      </w:rPr>
      <w:tab/>
    </w:r>
    <w:r>
      <w:rPr>
        <w:rFonts w:ascii="Calibri" w:hAnsi="Calibri" w:eastAsia="Calibri" w:cs="Calibri"/>
        <w:color w:val="4D5955"/>
        <w:sz w:val="14"/>
      </w:rPr>
      <w:fldChar w:fldCharType="begin"/>
    </w:r>
    <w:r>
      <w:rPr>
        <w:rFonts w:ascii="Calibri" w:hAnsi="Calibri" w:eastAsia="Calibri" w:cs="Calibri"/>
        <w:color w:val="4D5955"/>
        <w:sz w:val="14"/>
      </w:rPr>
      <w:instrText xml:space="preserve"> PAGE </w:instrText>
    </w:r>
    <w:r>
      <w:rPr>
        <w:rFonts w:ascii="Calibri" w:hAnsi="Calibri" w:eastAsia="Calibri" w:cs="Calibri"/>
        <w:color w:val="4D5955"/>
        <w:sz w:val="14"/>
      </w:rPr>
      <w:fldChar w:fldCharType="separate"/>
    </w:r>
    <w:r>
      <w:rPr>
        <w:rFonts w:ascii="Calibri" w:hAnsi="Calibri" w:eastAsia="Calibri" w:cs="Calibri"/>
        <w:color w:val="4D5955"/>
        <w:sz w:val="14"/>
      </w:rPr>
      <w:t>1</w:t>
    </w:r>
    <w:r>
      <w:rPr>
        <w:rFonts w:ascii="Calibri" w:hAnsi="Calibri" w:eastAsia="Calibri" w:cs="Calibri"/>
        <w:color w:val="4D5955"/>
        <w:sz w:val="14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D5955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54" w:after="56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45A47"/>
      <w:sz w:val="22"/>
      <w:szCs w:val="28"/>
      <w:u w:val="none"/>
      <w:lang w:val="en-IN"/>
      <w:spacing w:val="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C2321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 w:val="0"/>
      <w:color w:val="1C2321"/>
      <w:spacing w:val="10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C2321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9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45A47"/>
      <w:sz w:val="22"/>
      <w:u w:val="none"/>
      <w:lang w:val="en-IN"/>
      <w:spacing w:val="8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45A47"/>
      <w:sz w:val="21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45A47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45A47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D5955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45A47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Graphical career profile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2026-10-25T04:01:08Z</dcterms:created>
  <dcterms:modified xsi:type="dcterms:W3CDTF">2026-10-25T04:01:08Z</dcterms:modified>
  <cp:category>Resume</cp:category>
  <dc:language>en-IN</dc:language>
</cp:coreProperties>
</file>