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Dr. Anika Sharma</w:t>
      </w:r>
    </w:p>
    <w:p>
      <w:pPr>
        <w:pStyle w:val="RISHeadline"/>
      </w:pPr>
      <w:r>
        <w:t>Scientist E — Atmospheric Instrumentation &amp; Applied AI</w:t>
      </w:r>
    </w:p>
    <w:p>
      <w:pPr>
        <w:pStyle w:val="RISContact"/>
      </w:pPr>
      <w:hyperlink r:id="rId9" w:history="1">
        <w:r>
          <w:rPr>
            <w:color w:val="3C5A78"/>
          </w:rPr>
          <w:t>anika.sharma@example.org</w:t>
        </w:r>
      </w:hyperlink>
      <w:r>
        <w:rPr>
          <w:color w:val="5F6B76"/>
        </w:rPr>
        <w:t xml:space="preserve">  ·  </w:t>
      </w:r>
      <w:hyperlink r:id="rId10" w:history="1">
        <w:r>
          <w:rPr>
            <w:color w:val="3C5A78"/>
          </w:rPr>
          <w:t>+91 00000 12345</w:t>
        </w:r>
      </w:hyperlink>
      <w:r>
        <w:rPr>
          <w:color w:val="5F6B76"/>
        </w:rPr>
        <w:t xml:space="preserve">  ·  </w:t>
      </w:r>
      <w:r>
        <w:t>New Delhi, India</w:t>
      </w:r>
      <w:r>
        <w:rPr>
          <w:color w:val="5F6B76"/>
        </w:rPr>
        <w:t xml:space="preserve">  ·  </w:t>
      </w:r>
      <w:hyperlink r:id="rId11" w:history="1">
        <w:r>
          <w:rPr>
            <w:color w:val="3C5A78"/>
          </w:rPr>
          <w:t>linkedin.com/in/anika-sharma-example</w:t>
        </w:r>
      </w:hyperlink>
      <w:r>
        <w:rPr>
          <w:color w:val="5F6B76"/>
        </w:rPr>
        <w:t xml:space="preserve">  ·  </w:t>
      </w:r>
      <w:hyperlink r:id="rId12" w:history="1">
        <w:r>
          <w:rPr>
            <w:color w:val="3C5A78"/>
          </w:rPr>
          <w:t>anika-sharma.example.org</w:t>
        </w:r>
      </w:hyperlink>
    </w:p>
    <w:p>
      <w:pPr>
        <w:pBdr>
          <w:bottom w:val="single" w:sz="6" w:space="0" w:color="C9D2DB"/>
        </w:pBdr>
        <w:spacing w:before="42" w:after="56" w:lineRule="exact" w:line="20"/>
      </w:pP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871"/>
        <w:gridCol w:w="8220"/>
      </w:tblGrid>
      <w:tr>
        <w:tc>
          <w:tcPr>
            <w:tcW w:type="dxa" w:w="1871"/>
            <w:tcMar>
              <w:left w:w="0" w:type="dxa"/>
              <w:right w:w="160" w:type="dxa"/>
              <w:top w:w="0" w:type="dxa"/>
              <w:bottom w:w="0" w:type="dxa"/>
            </w:tcMar>
          </w:tcPr>
          <w:p>
            <w:pPr>
              <w:pStyle w:val="RISMarginLabel"/>
            </w:pPr>
            <w:r>
              <w:t>PROFESSIONAL SUMMARY</w:t>
            </w:r>
          </w:p>
        </w:tc>
        <w:tc>
          <w:tcPr>
            <w:tcW w:type="dxa" w:w="8220"/>
          </w:tcPr>
          <w:p>
            <w:pPr>
              <w:pStyle w:val="RISSummary"/>
            </w:pPr>
            <w:r>
              <w:t>Electronics and avionics engineer with twelve years of airborne-systems integration and qualification testing, followed by ten years leading scientific instrumentation and edge-AI development in government service. Experienced in MIL-STD-1553 test rigs, UAV payload electronics, sensor telemetry, embedded GPU deployment and technical procurement.</w:t>
            </w:r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126"/>
      </w:pPr>
      <w:r>
        <w:rPr>
          <w:sz w:val="2"/>
        </w:rPr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871"/>
        <w:gridCol w:w="8220"/>
      </w:tblGrid>
      <w:tr>
        <w:tc>
          <w:tcPr>
            <w:tcW w:type="dxa" w:w="1871"/>
            <w:tcMar>
              <w:left w:w="0" w:type="dxa"/>
              <w:right w:w="160" w:type="dxa"/>
              <w:top w:w="0" w:type="dxa"/>
              <w:bottom w:w="0" w:type="dxa"/>
            </w:tcMar>
          </w:tcPr>
          <w:p>
            <w:pPr>
              <w:pStyle w:val="RISMarginLabel"/>
            </w:pPr>
            <w:r>
              <w:t>CORE COMPETENCIES</w:t>
            </w:r>
          </w:p>
        </w:tc>
        <w:tc>
          <w:tcPr>
            <w:tcW w:type="dxa" w:w="8220"/>
          </w:tcPr>
          <w:p>
            <w:pPr>
              <w:pStyle w:val="RISBody"/>
            </w:pPr>
            <w:r>
              <w:t>Avionics (MIL-STD-1553 / ARINC 429, Avionics integration) · Scientific instrumentation (Environmental qualification testing, Sensor calibration, Radiosonde and upper-air systems) · Embedded systems (Embedded C, ESP32 / STM32 microcontrollers) · Computer vision (Image super-resolution, Object detection) · Drones &amp; UAV systems (UAV payload integration) · Edge AI (NVIDIA Jetson deployment) · AI / machine learning (Deep learning, PyTorch) · Procurement &amp; administration (Technical procurement (GeM, GFR)) · IoT (MQTT and Node-RED, InfluxDB and Grafana) · Model optimisation (TensorRT and ONNX, Pruning and knowledge distillation) · Software &amp; tools (Python, Docker and Linux) · Technical leadership (Team leadership)</w:t>
            </w:r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126"/>
      </w:pPr>
      <w:r>
        <w:rPr>
          <w:sz w:val="2"/>
        </w:rPr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871"/>
        <w:gridCol w:w="8220"/>
      </w:tblGrid>
      <w:tr>
        <w:tc>
          <w:tcPr>
            <w:tcW w:type="dxa" w:w="1871"/>
            <w:tcMar>
              <w:left w:w="0" w:type="dxa"/>
              <w:right w:w="160" w:type="dxa"/>
              <w:top w:w="0" w:type="dxa"/>
              <w:bottom w:w="0" w:type="dxa"/>
            </w:tcMar>
          </w:tcPr>
          <w:p>
            <w:pPr>
              <w:pStyle w:val="RISMarginLabel"/>
            </w:pPr>
            <w:r>
              <w:t>PROFESSIONAL EXPERIENCE</w:t>
            </w:r>
          </w:p>
        </w:tc>
        <w:tc>
          <w:tcPr>
            <w:tcW w:type="dxa" w:w="8220"/>
          </w:tcPr>
          <w:p>
            <w:pPr>
              <w:pStyle w:val="Heading2"/>
              <w:tabs>
                <w:tab w:pos="8210" w:val="right"/>
              </w:tabs>
            </w:pPr>
            <w:r>
              <w:rPr>
                <w:b/>
              </w:rPr>
              <w:t>Scientist E</w:t>
            </w:r>
            <w:r>
              <w:tab/>
            </w:r>
            <w:r>
              <w:t>Jul 2016 – Present</w:t>
            </w:r>
          </w:p>
          <w:p>
            <w:pPr>
              <w:pStyle w:val="RISEntrySub"/>
            </w:pPr>
            <w:r>
              <w:t>Upper Air Instrumentation Division, Kestrel Atmospheric Instrumentation Laboratory, New Delhi</w:t>
            </w:r>
          </w:p>
          <w:p>
            <w:pPr>
              <w:pStyle w:val="RISBody"/>
            </w:pPr>
            <w:r>
              <w:t>Responsible for upper-air observation instruments, the division workshop and the laboratory's IoT and AI/ML activities.</w:t>
            </w:r>
          </w:p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Lead a four-member AI/ML group developing lightweight super-resolution and detection models for UAV imagery, deployed on NVIDIA Jetson devices with TensorRT.</w:t>
            </w:r>
          </w:p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Led acceptance testing and commissioning of radiosonde ground-receiving systems at three observing stations, writing the test protocol and the defect-tracking procedure.</w:t>
            </w:r>
          </w:p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Designed and deployed an IoT monitoring network for laboratory infrastructure (ESP32 sensor nodes, MQTT, Node-RED, InfluxDB and Grafana dashboards) covering temperature, humidity and power quality.</w:t>
            </w:r>
          </w:p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Prepared technical specifications and served on bid-evaluation committees for instrument procurement through the Government e-Marketplace in line with the General Financial Rules.</w:t>
            </w:r>
          </w:p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Authored standard operating procedures for pre-flight checks and calibration of upper-air instruments used across the division.</w:t>
            </w:r>
          </w:p>
          <w:p>
            <w:pPr>
              <w:pStyle w:val="RISChildTitle"/>
              <w:tabs>
                <w:tab w:pos="8210" w:val="right"/>
              </w:tabs>
              <w:ind w:left="255"/>
            </w:pPr>
            <w:r>
              <w:rPr>
                <w:i/>
                <w:color w:val="5F6B76"/>
              </w:rPr>
              <w:t xml:space="preserve">Additional charge: </w:t>
            </w:r>
            <w:r>
              <w:rPr>
                <w:b/>
              </w:rPr>
              <w:t>Workshop In-charge</w:t>
            </w:r>
            <w:r>
              <w:t>, Upper Air Division Workshop</w:t>
            </w:r>
            <w:r>
              <w:tab/>
            </w:r>
            <w:r>
              <w:t>Apr 2019 – Present</w:t>
            </w:r>
          </w:p>
          <w:p>
            <w:pPr>
              <w:pStyle w:val="RISBody"/>
              <w:ind w:left="255"/>
            </w:pPr>
            <w:r>
              <w:t>Additional charge of the division workshop supporting instrument repair, fabrication and calibration.</w:t>
            </w:r>
          </w:p>
          <w:p>
            <w:pPr>
              <w:pStyle w:val="RISChildTitle"/>
              <w:tabs>
                <w:tab w:pos="8210" w:val="right"/>
              </w:tabs>
              <w:ind w:left="255"/>
            </w:pPr>
            <w:r>
              <w:rPr>
                <w:i/>
                <w:color w:val="5F6B76"/>
              </w:rPr>
              <w:t xml:space="preserve">Nodal officer: </w:t>
            </w:r>
            <w:r>
              <w:rPr>
                <w:b/>
              </w:rPr>
              <w:t>Nodal Officer, IoT and AI/ML Initiatives</w:t>
            </w:r>
            <w:r>
              <w:tab/>
            </w:r>
            <w:r>
              <w:t>Jan 2021 – Present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  <w:p>
            <w:pPr>
              <w:pStyle w:val="Heading2"/>
              <w:tabs>
                <w:tab w:pos="8210" w:val="right"/>
              </w:tabs>
            </w:pPr>
            <w:r>
              <w:rPr>
                <w:b/>
              </w:rPr>
              <w:t>Senior Design Engineer</w:t>
            </w:r>
            <w:r>
              <w:tab/>
            </w:r>
            <w:r>
              <w:t>Jun 2004 – Jun 2016</w:t>
            </w:r>
          </w:p>
          <w:p>
            <w:pPr>
              <w:pStyle w:val="RISEntrySub"/>
            </w:pPr>
            <w:r>
              <w:t>Avionics Integration Group, Halcyon Avionics Design Bureau, Bengaluru</w:t>
            </w:r>
          </w:p>
          <w:p>
            <w:pPr>
              <w:pStyle w:val="RISBody"/>
            </w:pPr>
            <w:r>
              <w:t>Integration and qualification testing of airborne electronics and UAV payloads.</w:t>
            </w:r>
          </w:p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Developed payload interface electronics for a fixed-wing UAV electro-optical sensor and supported its ground and flight trials.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  <w:p>
            <w:pPr>
              <w:pStyle w:val="Heading2"/>
              <w:tabs>
                <w:tab w:pos="8210" w:val="right"/>
              </w:tabs>
            </w:pPr>
            <w:r>
              <w:rPr>
                <w:b/>
              </w:rPr>
              <w:t>Graduate Engineer</w:t>
            </w:r>
            <w:r>
              <w:tab/>
            </w:r>
            <w:r>
              <w:t>Aug 2002 – May 2004</w:t>
            </w:r>
          </w:p>
          <w:p>
            <w:pPr>
              <w:pStyle w:val="RISEntrySub"/>
            </w:pPr>
            <w:r>
              <w:t>Test Systems Group, Meridian Electronics Limited, Bengaluru</w:t>
            </w:r>
          </w:p>
          <w:p>
            <w:pPr>
              <w:pStyle w:val="RISBody"/>
            </w:pPr>
            <w:r>
              <w:t>Built automated test equipment for avionics line-replaceable units.</w:t>
            </w:r>
          </w:p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Developed LabVIEW test sequences for power-supply and interface boards of avionics units.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126"/>
      </w:pPr>
      <w:r>
        <w:rPr>
          <w:sz w:val="2"/>
        </w:rPr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871"/>
        <w:gridCol w:w="8220"/>
      </w:tblGrid>
      <w:tr>
        <w:tc>
          <w:tcPr>
            <w:tcW w:type="dxa" w:w="1871"/>
            <w:tcMar>
              <w:left w:w="0" w:type="dxa"/>
              <w:right w:w="160" w:type="dxa"/>
              <w:top w:w="0" w:type="dxa"/>
              <w:bottom w:w="0" w:type="dxa"/>
            </w:tcMar>
          </w:tcPr>
          <w:p>
            <w:pPr>
              <w:pStyle w:val="RISMarginLabel"/>
            </w:pPr>
            <w:r>
              <w:t>KEY PROJECTS</w:t>
            </w:r>
          </w:p>
        </w:tc>
        <w:tc>
          <w:tcPr>
            <w:tcW w:type="dxa" w:w="8220"/>
          </w:tcPr>
          <w:p>
            <w:pPr>
              <w:pStyle w:val="Heading2"/>
              <w:tabs>
                <w:tab w:pos="8210" w:val="right"/>
              </w:tabs>
            </w:pPr>
            <w:r>
              <w:rPr>
                <w:b/>
              </w:rPr>
              <w:t>Edge super-resolution pipeline for UAV imagery</w:t>
            </w:r>
            <w:r>
              <w:rPr>
                <w:i/>
                <w:color w:val="5F6B76"/>
              </w:rPr>
              <w:t xml:space="preserve"> (Ongoing)</w:t>
            </w:r>
            <w:r>
              <w:tab/>
            </w:r>
            <w:r>
              <w:t>Sep 2021 – Present</w:t>
            </w:r>
          </w:p>
          <w:p>
            <w:pPr>
              <w:pStyle w:val="RISEntrySub"/>
            </w:pPr>
            <w:r>
              <w:t>Principal investigator, Kestrel Atmospheric Instrumentation Laboratory</w:t>
            </w:r>
          </w:p>
          <w:p>
            <w:pPr>
              <w:pStyle w:val="RISBody"/>
            </w:pPr>
            <w:r>
              <w:t>Research prototype that enhances low-resolution UAV video in real time on embedded GPUs using pruned and distilled deep networks.</w:t>
            </w:r>
          </w:p>
          <w:p>
            <w:pPr>
              <w:pStyle w:val="RISMeta"/>
            </w:pPr>
            <w:r>
              <w:rPr>
                <w:b/>
              </w:rPr>
              <w:t xml:space="preserve">Technologies: </w:t>
            </w:r>
            <w:r>
              <w:t>NVIDIA Jetson Xavier NX, NVIDIA Jetson Orin Nano, PyTorch, TensorRT, ONNX, Docker, Structured pruning, Knowledge distillation, INT8 quantisation</w:t>
            </w:r>
          </w:p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Implemented structured channel pruning and knowledge distillation to shrink the super-resolution network for embedded deployment.</w:t>
            </w:r>
          </w:p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Converted models through ONNX to INT8 TensorRT engines, achieving 3.1× faster inference on Jetson Xavier NX.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  <w:p>
            <w:pPr>
              <w:pStyle w:val="Heading2"/>
              <w:tabs>
                <w:tab w:pos="8210" w:val="right"/>
              </w:tabs>
            </w:pPr>
            <w:r>
              <w:rPr>
                <w:b/>
              </w:rPr>
              <w:t>Radiosonde ground-station acceptance test protocol</w:t>
            </w:r>
            <w:r>
              <w:tab/>
            </w:r>
            <w:r>
              <w:t>Jan 2018 – Mar 2019</w:t>
            </w:r>
          </w:p>
          <w:p>
            <w:pPr>
              <w:pStyle w:val="RISEntrySub"/>
            </w:pPr>
            <w:r>
              <w:t>Coordinator</w:t>
            </w:r>
          </w:p>
          <w:p>
            <w:pPr>
              <w:pStyle w:val="RISBody"/>
            </w:pPr>
            <w:r>
              <w:t>Station acceptance testing varied between sites.</w:t>
            </w:r>
          </w:p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A common acceptance protocol and checklist adopted for new ground-receiving systems.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  <w:p>
            <w:pPr>
              <w:pStyle w:val="Heading2"/>
              <w:tabs>
                <w:tab w:pos="8210" w:val="right"/>
              </w:tabs>
            </w:pPr>
            <w:r>
              <w:rPr>
                <w:b/>
              </w:rPr>
              <w:t>IoT monitoring of laboratory infrastructure</w:t>
            </w:r>
            <w:r>
              <w:tab/>
            </w:r>
            <w:r>
              <w:t>Feb 2020 – Jun 2022</w:t>
            </w:r>
          </w:p>
          <w:p>
            <w:pPr>
              <w:pStyle w:val="RISEntrySub"/>
            </w:pPr>
            <w:r>
              <w:t>Project lead</w:t>
            </w:r>
          </w:p>
          <w:p>
            <w:pPr>
              <w:pStyle w:val="RISBody"/>
            </w:pPr>
            <w:r>
              <w:t>Instrument rooms lacked continuous environmental and power-quality monitoring.</w:t>
            </w:r>
          </w:p>
          <w:p>
            <w:pPr>
              <w:pStyle w:val="RISMeta"/>
            </w:pPr>
            <w:r>
              <w:rPr>
                <w:b/>
              </w:rPr>
              <w:t xml:space="preserve">Technologies: </w:t>
            </w:r>
            <w:r>
              <w:t>ESP32, Environmental sensors, MQTT, Node-RED, InfluxDB, Grafana</w:t>
            </w:r>
          </w:p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Deployed ESP32 sensor nodes publishing over MQTT to a Node-RED flow, InfluxDB time-series storage and Grafana dashboards with threshold alerts.</w:t>
            </w:r>
          </w:p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Continuous monitoring with automated alerts replaced manual twice-daily readings.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126"/>
      </w:pPr>
      <w:r>
        <w:rPr>
          <w:sz w:val="2"/>
        </w:rPr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871"/>
        <w:gridCol w:w="8220"/>
      </w:tblGrid>
      <w:tr>
        <w:tc>
          <w:tcPr>
            <w:tcW w:type="dxa" w:w="1871"/>
            <w:tcMar>
              <w:left w:w="0" w:type="dxa"/>
              <w:right w:w="160" w:type="dxa"/>
              <w:top w:w="0" w:type="dxa"/>
              <w:bottom w:w="0" w:type="dxa"/>
            </w:tcMar>
          </w:tcPr>
          <w:p>
            <w:pPr>
              <w:pStyle w:val="RISMarginLabel"/>
            </w:pPr>
            <w:r>
              <w:t>EDUCATION</w:t>
            </w:r>
          </w:p>
        </w:tc>
        <w:tc>
          <w:tcPr>
            <w:tcW w:type="dxa" w:w="8220"/>
          </w:tcPr>
          <w:p>
            <w:pPr>
              <w:pStyle w:val="Heading2"/>
              <w:tabs>
                <w:tab w:pos="8210" w:val="right"/>
              </w:tabs>
            </w:pPr>
            <w:r>
              <w:rPr>
                <w:b/>
              </w:rPr>
              <w:t>Ph.D., Electrical and Electronics Engineering</w:t>
            </w:r>
            <w:r>
              <w:tab/>
            </w:r>
            <w:r>
              <w:t>2021 – ongoing</w:t>
            </w:r>
          </w:p>
          <w:p>
            <w:pPr>
              <w:pStyle w:val="RISEntrySub"/>
            </w:pPr>
            <w:r>
              <w:t>Northfield Institute of Science and Technology</w:t>
            </w:r>
          </w:p>
          <w:p>
            <w:pPr>
              <w:pStyle w:val="RISMeta"/>
            </w:pPr>
            <w:r>
              <w:rPr>
                <w:b/>
              </w:rPr>
              <w:t xml:space="preserve">Thesis: </w:t>
            </w:r>
            <w:r>
              <w:t>Lightweight deep networks for real-time enhancement of aerial imagery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  <w:p>
            <w:pPr>
              <w:pStyle w:val="Heading2"/>
              <w:tabs>
                <w:tab w:pos="8210" w:val="right"/>
              </w:tabs>
            </w:pPr>
            <w:r>
              <w:rPr>
                <w:b/>
              </w:rPr>
              <w:t>M.Tech., Avionics</w:t>
            </w:r>
            <w:r>
              <w:tab/>
            </w:r>
            <w:r>
              <w:t>2010</w:t>
            </w:r>
          </w:p>
          <w:p>
            <w:pPr>
              <w:pStyle w:val="RISEntrySub"/>
            </w:pPr>
            <w:r>
              <w:t>Coastal Institute of Aeronautical Engineering, Chennai</w:t>
            </w:r>
          </w:p>
          <w:p>
            <w:pPr>
              <w:pStyle w:val="RISMeta"/>
            </w:pPr>
            <w:r>
              <w:rPr>
                <w:b/>
              </w:rPr>
              <w:t xml:space="preserve">Grade: </w:t>
            </w:r>
            <w:r>
              <w:t>CGPA 8.6/10</w:t>
            </w:r>
          </w:p>
          <w:p>
            <w:pPr>
              <w:pStyle w:val="RISMeta"/>
            </w:pPr>
            <w:r>
              <w:rPr>
                <w:b/>
              </w:rPr>
              <w:t xml:space="preserve">Thesis: </w:t>
            </w:r>
            <w:r>
              <w:t>Fault-tolerant data acquisition for airborne test instrumentation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  <w:p>
            <w:pPr>
              <w:pStyle w:val="Heading2"/>
              <w:tabs>
                <w:tab w:pos="8210" w:val="right"/>
              </w:tabs>
            </w:pPr>
            <w:r>
              <w:rPr>
                <w:b/>
              </w:rPr>
              <w:t>B.E., Electronics and Communication Engineering</w:t>
            </w:r>
            <w:r>
              <w:tab/>
            </w:r>
            <w:r>
              <w:t>2004</w:t>
            </w:r>
          </w:p>
          <w:p>
            <w:pPr>
              <w:pStyle w:val="RISEntrySub"/>
            </w:pPr>
            <w:r>
              <w:t>Northfield Institute of Science and Technology, Northfield University, Pune</w:t>
            </w:r>
          </w:p>
          <w:p>
            <w:pPr>
              <w:pStyle w:val="RISMeta"/>
            </w:pPr>
            <w:r>
              <w:rPr>
                <w:b/>
              </w:rPr>
              <w:t xml:space="preserve">Grade: </w:t>
            </w:r>
            <w:r>
              <w:t>First Class with Distinction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126"/>
      </w:pPr>
      <w:r>
        <w:rPr>
          <w:sz w:val="2"/>
        </w:rPr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871"/>
        <w:gridCol w:w="8220"/>
      </w:tblGrid>
      <w:tr>
        <w:tc>
          <w:tcPr>
            <w:tcW w:type="dxa" w:w="1871"/>
            <w:tcMar>
              <w:left w:w="0" w:type="dxa"/>
              <w:right w:w="160" w:type="dxa"/>
              <w:top w:w="0" w:type="dxa"/>
              <w:bottom w:w="0" w:type="dxa"/>
            </w:tcMar>
          </w:tcPr>
          <w:p>
            <w:pPr>
              <w:pStyle w:val="RISMarginLabel"/>
            </w:pPr>
            <w:r>
              <w:t>PUBLICATIONS</w:t>
            </w:r>
          </w:p>
        </w:tc>
        <w:tc>
          <w:tcPr>
            <w:tcW w:type="dxa" w:w="8220"/>
          </w:tcPr>
          <w:p>
            <w:pPr>
              <w:pStyle w:val="RISCitation"/>
              <w:tabs>
                <w:tab w:pos="425" w:val="left"/>
              </w:tabs>
              <w:ind w:left="425" w:hanging="425"/>
            </w:pPr>
            <w:r>
              <w:t>[1]</w:t>
            </w:r>
            <w:r>
              <w:tab/>
            </w:r>
            <w:r>
              <w:rPr>
                <w:b/>
              </w:rPr>
              <w:t>A. Sharma</w:t>
            </w:r>
            <w:r>
              <w:t xml:space="preserve"> and R. Iyer</w:t>
            </w:r>
            <w:r>
              <w:t xml:space="preserve">, </w:t>
            </w:r>
            <w:r>
              <w:t>“Knowledge-distilled lightweight networks for drone image super-resolution,” accepted for publication in Example Transactions on Aerial Imaging.</w:t>
            </w:r>
          </w:p>
          <w:p>
            <w:pPr>
              <w:pStyle w:val="RISCitation"/>
              <w:tabs>
                <w:tab w:pos="425" w:val="left"/>
              </w:tabs>
              <w:ind w:left="425" w:hanging="425"/>
            </w:pPr>
            <w:r>
              <w:t>[2]</w:t>
            </w:r>
            <w:r>
              <w:tab/>
            </w:r>
            <w:r>
              <w:rPr>
                <w:b/>
              </w:rPr>
              <w:t>A. Sharma</w:t>
            </w:r>
            <w:r>
              <w:t>, K. Rao and R. Iyer</w:t>
            </w:r>
            <w:r>
              <w:t xml:space="preserve">, </w:t>
            </w:r>
            <w:r>
              <w:t>“Benchmarking embedded GPUs for real-time image enhancement,” Example Symposium on Applied AI, pp. 88-93, Jan 2025.</w:t>
            </w:r>
          </w:p>
          <w:p>
            <w:pPr>
              <w:pStyle w:val="RISCitation"/>
              <w:tabs>
                <w:tab w:pos="425" w:val="left"/>
              </w:tabs>
              <w:ind w:left="425" w:hanging="425"/>
            </w:pPr>
            <w:r>
              <w:t>[3]</w:t>
            </w:r>
            <w:r>
              <w:tab/>
            </w:r>
            <w:r>
              <w:rPr>
                <w:b/>
              </w:rPr>
              <w:t>A. Sharma</w:t>
            </w:r>
            <w:r>
              <w:t xml:space="preserve"> and R. Iyer</w:t>
            </w:r>
            <w:r>
              <w:t xml:space="preserve">, </w:t>
            </w:r>
            <w:r>
              <w:t>“Channel-pruned residual networks for real-time aerial image enhancement on embedded GPUs,” Journal of Embedded Vision Systems, vol. 12, no. 3, pp. 45-58, Mar 2024.</w:t>
            </w:r>
            <w:hyperlink r:id="rId13" w:history="1">
              <w:r>
                <w:rPr>
                  <w:color w:val="3C5A78"/>
                </w:rPr>
                <w:t xml:space="preserve"> doi: 10.5555/jevs.2024.0123</w:t>
              </w:r>
            </w:hyperlink>
          </w:p>
          <w:p>
            <w:pPr>
              <w:pStyle w:val="RISCitation"/>
              <w:tabs>
                <w:tab w:pos="425" w:val="left"/>
              </w:tabs>
              <w:ind w:left="425" w:hanging="425"/>
            </w:pPr>
            <w:r>
              <w:t>[4]</w:t>
            </w:r>
            <w:r>
              <w:tab/>
            </w:r>
            <w:r>
              <w:rPr>
                <w:b/>
              </w:rPr>
              <w:t>A. Sharma</w:t>
            </w:r>
            <w:r>
              <w:t>, P. Rao and S. Gill</w:t>
            </w:r>
            <w:r>
              <w:t xml:space="preserve">, </w:t>
            </w:r>
            <w:r>
              <w:t>“An IoT telemetry framework for upper-air ground stations,” Proceedings of the Example Conference on Instrumentation (ECI 2023), pp. 112-117, Sep 2023.</w:t>
            </w:r>
          </w:p>
          <w:p>
            <w:pPr>
              <w:pStyle w:val="RISCitation"/>
              <w:tabs>
                <w:tab w:pos="425" w:val="left"/>
              </w:tabs>
              <w:ind w:left="425" w:hanging="425"/>
            </w:pPr>
            <w:r>
              <w:t>[5]</w:t>
            </w:r>
            <w:r>
              <w:tab/>
            </w:r>
            <w:r>
              <w:rPr>
                <w:b/>
              </w:rPr>
              <w:t>A. Sharma</w:t>
            </w:r>
            <w:r>
              <w:t xml:space="preserve"> and S. Verma</w:t>
            </w:r>
            <w:r>
              <w:t xml:space="preserve">, </w:t>
            </w:r>
            <w:r>
              <w:t>“Edge telemetry dashboards for upper-air ground stations,” Proceedings of the Example Conference on Instrumentation, Paper 17, Feb 2022.</w:t>
            </w:r>
          </w:p>
          <w:p>
            <w:pPr>
              <w:pStyle w:val="RISCitation"/>
              <w:tabs>
                <w:tab w:pos="425" w:val="left"/>
              </w:tabs>
              <w:ind w:left="425" w:hanging="425"/>
            </w:pPr>
            <w:r>
              <w:t>[6]</w:t>
            </w:r>
            <w:r>
              <w:tab/>
            </w:r>
            <w:r>
              <w:rPr>
                <w:b/>
              </w:rPr>
              <w:t>A. Sharma</w:t>
            </w:r>
            <w:r>
              <w:t>, P. Menon and R. Iyer</w:t>
            </w:r>
            <w:r>
              <w:t xml:space="preserve">, </w:t>
            </w:r>
            <w:r>
              <w:t>“A low-cost GNSS receiver chain for radiosonde tracking,” Example Journal of Atmospheric Instrumentation, vol. 8, no. 2, pp. 101-112, Jun 2021.</w:t>
            </w:r>
            <w:hyperlink r:id="rId14" w:history="1">
              <w:r>
                <w:rPr>
                  <w:color w:val="3C5A78"/>
                </w:rPr>
                <w:t xml:space="preserve"> doi: 10.5555/ejai.2021.0042</w:t>
              </w:r>
            </w:hyperlink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126"/>
      </w:pPr>
      <w:r>
        <w:rPr>
          <w:sz w:val="2"/>
        </w:rPr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871"/>
        <w:gridCol w:w="8220"/>
      </w:tblGrid>
      <w:tr>
        <w:tc>
          <w:tcPr>
            <w:tcW w:type="dxa" w:w="1871"/>
            <w:tcMar>
              <w:left w:w="0" w:type="dxa"/>
              <w:right w:w="160" w:type="dxa"/>
              <w:top w:w="0" w:type="dxa"/>
              <w:bottom w:w="0" w:type="dxa"/>
            </w:tcMar>
          </w:tcPr>
          <w:p>
            <w:pPr>
              <w:pStyle w:val="RISMarginLabel"/>
            </w:pPr>
            <w:r>
              <w:t>LEADERSHIP &amp; RESPONSIBILITIES</w:t>
            </w:r>
          </w:p>
        </w:tc>
        <w:tc>
          <w:tcPr>
            <w:tcW w:type="dxa" w:w="8220"/>
          </w:tcPr>
          <w:p>
            <w:pPr>
              <w:pStyle w:val="Heading2"/>
              <w:tabs>
                <w:tab w:pos="8210" w:val="right"/>
              </w:tabs>
            </w:pPr>
            <w:r>
              <w:rPr>
                <w:b/>
              </w:rPr>
              <w:t>Supervisor, M.Tech. interns in applied machine learning</w:t>
            </w:r>
            <w:r>
              <w:tab/>
            </w:r>
            <w:r>
              <w:t>2022 – Present</w:t>
            </w:r>
          </w:p>
          <w:p>
            <w:pPr>
              <w:pStyle w:val="RISEntrySub"/>
            </w:pPr>
            <w:r>
              <w:t>Kestrel Atmospheric Instrumentation Laboratory</w:t>
            </w:r>
          </w:p>
          <w:p>
            <w:pPr>
              <w:pStyle w:val="RISBody"/>
            </w:pPr>
            <w:r>
              <w:t>Supervise summer and dissertation interns on edge-AI projects.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  <w:p>
            <w:pPr>
              <w:pStyle w:val="Heading2"/>
              <w:tabs>
                <w:tab w:pos="8210" w:val="right"/>
              </w:tabs>
            </w:pPr>
            <w:r>
              <w:rPr>
                <w:b/>
              </w:rPr>
              <w:t>Chair, Technical Evaluation Committee for radiosonde procurement</w:t>
            </w:r>
            <w:r>
              <w:tab/>
            </w:r>
            <w:r>
              <w:t>Apr 2023 – Feb 2024</w:t>
            </w:r>
          </w:p>
          <w:p>
            <w:pPr>
              <w:pStyle w:val="RISEntrySub"/>
            </w:pPr>
            <w:r>
              <w:t>Kestrel Atmospheric Instrumentation Laboratory</w:t>
            </w:r>
          </w:p>
          <w:p>
            <w:pPr>
              <w:pStyle w:val="RISBody"/>
            </w:pPr>
            <w:r>
              <w:t>Chaired technical evaluation of bids for upper-air sounding systems.</w:t>
            </w:r>
          </w:p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Evaluation report accepted by the competent authority.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126"/>
      </w:pPr>
      <w:r>
        <w:rPr>
          <w:sz w:val="2"/>
        </w:rPr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871"/>
        <w:gridCol w:w="8220"/>
      </w:tblGrid>
      <w:tr>
        <w:tc>
          <w:tcPr>
            <w:tcW w:type="dxa" w:w="1871"/>
            <w:tcMar>
              <w:left w:w="0" w:type="dxa"/>
              <w:right w:w="160" w:type="dxa"/>
              <w:top w:w="0" w:type="dxa"/>
              <w:bottom w:w="0" w:type="dxa"/>
            </w:tcMar>
          </w:tcPr>
          <w:p>
            <w:pPr>
              <w:pStyle w:val="RISMarginLabel"/>
            </w:pPr>
            <w:r>
              <w:t>AWARDS &amp; HONOURS</w:t>
            </w:r>
          </w:p>
        </w:tc>
        <w:tc>
          <w:tcPr>
            <w:tcW w:type="dxa" w:w="8220"/>
          </w:tcPr>
          <w:p>
            <w:pPr>
              <w:pStyle w:val="Heading2"/>
              <w:tabs>
                <w:tab w:pos="8210" w:val="right"/>
              </w:tabs>
            </w:pPr>
            <w:r>
              <w:rPr>
                <w:b/>
              </w:rPr>
              <w:t>Best Paper Award</w:t>
            </w:r>
            <w:r>
              <w:tab/>
            </w:r>
            <w:r>
              <w:t>2023</w:t>
            </w:r>
          </w:p>
          <w:p>
            <w:pPr>
              <w:pStyle w:val="RISEntrySub"/>
            </w:pPr>
            <w:r>
              <w:t>Example Conference on Instrumentation (ECI 2023)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126"/>
      </w:pPr>
      <w:r>
        <w:rPr>
          <w:sz w:val="2"/>
        </w:rPr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871"/>
        <w:gridCol w:w="8220"/>
      </w:tblGrid>
      <w:tr>
        <w:tc>
          <w:tcPr>
            <w:tcW w:type="dxa" w:w="1871"/>
            <w:tcMar>
              <w:left w:w="0" w:type="dxa"/>
              <w:right w:w="160" w:type="dxa"/>
              <w:top w:w="0" w:type="dxa"/>
              <w:bottom w:w="0" w:type="dxa"/>
            </w:tcMar>
          </w:tcPr>
          <w:p>
            <w:pPr>
              <w:pStyle w:val="RISMarginLabel"/>
            </w:pPr>
            <w:r>
              <w:t>CERTIFICATIONS &amp; TRAINING</w:t>
            </w:r>
          </w:p>
        </w:tc>
        <w:tc>
          <w:tcPr>
            <w:tcW w:type="dxa" w:w="8220"/>
          </w:tcPr>
          <w:p>
            <w:pPr>
              <w:pStyle w:val="Heading2"/>
              <w:tabs>
                <w:tab w:pos="8210" w:val="right"/>
              </w:tabs>
            </w:pPr>
            <w:r>
              <w:rPr>
                <w:b/>
              </w:rPr>
              <w:t>Deep Learning for Edge Devices (40-hour course)</w:t>
            </w:r>
            <w:r>
              <w:tab/>
            </w:r>
            <w:r>
              <w:t>2022</w:t>
            </w:r>
          </w:p>
          <w:p>
            <w:pPr>
              <w:pStyle w:val="RISEntrySub"/>
            </w:pPr>
            <w:r>
              <w:t>Example Academy of Applied Computing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  <w:p>
            <w:pPr>
              <w:pStyle w:val="Heading2"/>
              <w:tabs>
                <w:tab w:pos="8210" w:val="right"/>
              </w:tabs>
            </w:pPr>
            <w:r>
              <w:rPr>
                <w:b/>
              </w:rPr>
              <w:t>Public Procurement and GFR 2017 (5-day programme)</w:t>
            </w:r>
            <w:r>
              <w:tab/>
            </w:r>
            <w:r>
              <w:t>2019</w:t>
            </w:r>
          </w:p>
          <w:p>
            <w:pPr>
              <w:pStyle w:val="RISEntrySub"/>
            </w:pPr>
            <w:r>
              <w:t>Example Institute of Public Administration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126"/>
      </w:pPr>
      <w:r>
        <w:rPr>
          <w:sz w:val="2"/>
        </w:rPr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871"/>
        <w:gridCol w:w="8220"/>
      </w:tblGrid>
      <w:tr>
        <w:tc>
          <w:tcPr>
            <w:tcW w:type="dxa" w:w="1871"/>
            <w:tcMar>
              <w:left w:w="0" w:type="dxa"/>
              <w:right w:w="160" w:type="dxa"/>
              <w:top w:w="0" w:type="dxa"/>
              <w:bottom w:w="0" w:type="dxa"/>
            </w:tcMar>
          </w:tcPr>
          <w:p>
            <w:pPr>
              <w:pStyle w:val="RISMarginLabel"/>
            </w:pPr>
            <w:r>
              <w:t>TECHNICAL SKILLS</w:t>
            </w:r>
          </w:p>
        </w:tc>
        <w:tc>
          <w:tcPr>
            <w:tcW w:type="dxa" w:w="8220"/>
          </w:tcPr>
          <w:p>
            <w:pPr>
              <w:pStyle w:val="RISBody"/>
              <w:spacing w:after="21"/>
            </w:pPr>
            <w:r>
              <w:rPr>
                <w:b/>
              </w:rPr>
              <w:t xml:space="preserve">Avionics: </w:t>
            </w:r>
            <w:r>
              <w:t>MIL-STD-1553 / ARINC 429, Avionics integration</w:t>
            </w:r>
          </w:p>
          <w:p>
            <w:pPr>
              <w:pStyle w:val="RISBody"/>
              <w:spacing w:after="21"/>
            </w:pPr>
            <w:r>
              <w:rPr>
                <w:b/>
              </w:rPr>
              <w:t xml:space="preserve">Scientific instrumentation: </w:t>
            </w:r>
            <w:r>
              <w:t>Environmental qualification testing, Sensor calibration, Radiosonde and upper-air systems</w:t>
            </w:r>
          </w:p>
          <w:p>
            <w:pPr>
              <w:pStyle w:val="RISBody"/>
              <w:spacing w:after="21"/>
            </w:pPr>
            <w:r>
              <w:rPr>
                <w:b/>
              </w:rPr>
              <w:t xml:space="preserve">Embedded systems: </w:t>
            </w:r>
            <w:r>
              <w:t>Embedded C, ESP32 / STM32 microcontrollers</w:t>
            </w:r>
          </w:p>
          <w:p>
            <w:pPr>
              <w:pStyle w:val="RISBody"/>
              <w:spacing w:after="21"/>
            </w:pPr>
            <w:r>
              <w:rPr>
                <w:b/>
              </w:rPr>
              <w:t xml:space="preserve">Computer vision: </w:t>
            </w:r>
            <w:r>
              <w:t>Image super-resolution, Object detection</w:t>
            </w:r>
          </w:p>
          <w:p>
            <w:pPr>
              <w:pStyle w:val="RISBody"/>
              <w:spacing w:after="21"/>
            </w:pPr>
            <w:r>
              <w:rPr>
                <w:b/>
              </w:rPr>
              <w:t xml:space="preserve">Drones &amp; UAV systems: </w:t>
            </w:r>
            <w:r>
              <w:t>UAV payload integration</w:t>
            </w:r>
          </w:p>
          <w:p>
            <w:pPr>
              <w:pStyle w:val="RISBody"/>
              <w:spacing w:after="21"/>
            </w:pPr>
            <w:r>
              <w:rPr>
                <w:b/>
              </w:rPr>
              <w:t xml:space="preserve">Edge AI: </w:t>
            </w:r>
            <w:r>
              <w:t>NVIDIA Jetson deployment</w:t>
            </w:r>
          </w:p>
          <w:p>
            <w:pPr>
              <w:pStyle w:val="RISBody"/>
              <w:spacing w:after="21"/>
            </w:pPr>
            <w:r>
              <w:rPr>
                <w:b/>
              </w:rPr>
              <w:t xml:space="preserve">AI / machine learning: </w:t>
            </w:r>
            <w:r>
              <w:t>Deep learning, PyTorch</w:t>
            </w:r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126"/>
      </w:pPr>
      <w:r>
        <w:rPr>
          <w:sz w:val="2"/>
        </w:rPr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871"/>
        <w:gridCol w:w="8220"/>
      </w:tblGrid>
      <w:tr>
        <w:tc>
          <w:tcPr>
            <w:tcW w:type="dxa" w:w="1871"/>
            <w:tcMar>
              <w:left w:w="0" w:type="dxa"/>
              <w:right w:w="160" w:type="dxa"/>
              <w:top w:w="0" w:type="dxa"/>
              <w:bottom w:w="0" w:type="dxa"/>
            </w:tcMar>
          </w:tcPr>
          <w:p>
            <w:pPr>
              <w:pStyle w:val="RISMarginLabel"/>
            </w:pPr>
            <w:r>
              <w:t>LANGUAGES</w:t>
            </w:r>
          </w:p>
        </w:tc>
        <w:tc>
          <w:tcPr>
            <w:tcW w:type="dxa" w:w="8220"/>
          </w:tcPr>
          <w:p>
            <w:pPr>
              <w:pStyle w:val="RISBody"/>
            </w:pPr>
            <w:r>
              <w:t>English, Hindi</w:t>
            </w:r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126"/>
      </w:pPr>
      <w:r>
        <w:rPr>
          <w:sz w:val="2"/>
        </w:rPr>
      </w:r>
    </w:p>
    <w:sectPr w:rsidR="00FC693F" w:rsidRPr="0006063C" w:rsidSect="00034616">
      <w:footerReference w:type="default" r:id="rId15"/>
      <w:pgSz w:w="11906" w:h="16838"/>
      <w:pgMar w:top="907" w:right="907" w:bottom="907" w:left="907" w:header="454" w:footer="4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91" w:val="right"/>
      </w:tabs>
      <w:spacing w:before="0" w:after="0"/>
    </w:pPr>
    <w:r>
      <w:rPr>
        <w:rFonts w:ascii="Calibri" w:hAnsi="Calibri" w:eastAsia="Calibri" w:cs="Calibri"/>
        <w:color w:val="5F6B76"/>
        <w:sz w:val="15"/>
      </w:rPr>
      <w:t>Dr. Anika Sharma</w:t>
    </w:r>
    <w:r>
      <w:rPr>
        <w:rFonts w:ascii="Calibri" w:hAnsi="Calibri" w:eastAsia="Calibri" w:cs="Calibri"/>
        <w:color w:val="5F6B76"/>
        <w:sz w:val="15"/>
      </w:rPr>
      <w:tab/>
    </w:r>
    <w:r>
      <w:rPr>
        <w:rFonts w:ascii="Calibri" w:hAnsi="Calibri" w:eastAsia="Calibri" w:cs="Calibri"/>
        <w:color w:val="5F6B76"/>
        <w:sz w:val="15"/>
      </w:rPr>
      <w:fldChar w:fldCharType="begin"/>
    </w:r>
    <w:r>
      <w:rPr>
        <w:rFonts w:ascii="Calibri" w:hAnsi="Calibri" w:eastAsia="Calibri" w:cs="Calibri"/>
        <w:color w:val="5F6B76"/>
        <w:sz w:val="15"/>
      </w:rPr>
      <w:instrText xml:space="preserve"> PAGE </w:instrText>
    </w:r>
    <w:r>
      <w:rPr>
        <w:rFonts w:ascii="Calibri" w:hAnsi="Calibri" w:eastAsia="Calibri" w:cs="Calibri"/>
        <w:color w:val="5F6B76"/>
        <w:sz w:val="15"/>
      </w:rPr>
      <w:fldChar w:fldCharType="separate"/>
    </w:r>
    <w:r>
      <w:rPr>
        <w:rFonts w:ascii="Calibri" w:hAnsi="Calibri" w:eastAsia="Calibri" w:cs="Calibri"/>
        <w:color w:val="5F6B76"/>
        <w:sz w:val="15"/>
      </w:rPr>
      <w:t>1</w:t>
    </w:r>
    <w:r>
      <w:rPr>
        <w:rFonts w:ascii="Calibri" w:hAnsi="Calibri" w:eastAsia="Calibri" w:cs="Calibri"/>
        <w:color w:val="5F6B76"/>
        <w:sz w:val="15"/>
      </w:rPr>
      <w:fldChar w:fldCharType="end"/>
    </w:r>
    <w:r>
      <w:rPr>
        <w:rFonts w:ascii="Calibri" w:hAnsi="Calibri" w:eastAsia="Calibri" w:cs="Calibri"/>
        <w:color w:val="5F6B76"/>
        <w:sz w:val="15"/>
      </w:rPr>
      <w:t xml:space="preserve"> / </w:t>
    </w:r>
    <w:r>
      <w:rPr>
        <w:rFonts w:ascii="Calibri" w:hAnsi="Calibri" w:eastAsia="Calibri" w:cs="Calibri"/>
        <w:color w:val="5F6B76"/>
        <w:sz w:val="15"/>
      </w:rPr>
      <w:fldChar w:fldCharType="begin"/>
    </w:r>
    <w:r>
      <w:rPr>
        <w:rFonts w:ascii="Calibri" w:hAnsi="Calibri" w:eastAsia="Calibri" w:cs="Calibri"/>
        <w:color w:val="5F6B76"/>
        <w:sz w:val="15"/>
      </w:rPr>
      <w:instrText xml:space="preserve"> NUMPAGES </w:instrText>
    </w:r>
    <w:r>
      <w:rPr>
        <w:rFonts w:ascii="Calibri" w:hAnsi="Calibri" w:eastAsia="Calibri" w:cs="Calibri"/>
        <w:color w:val="5F6B76"/>
        <w:sz w:val="15"/>
      </w:rPr>
      <w:fldChar w:fldCharType="separate"/>
    </w:r>
    <w:r>
      <w:rPr>
        <w:rFonts w:ascii="Calibri" w:hAnsi="Calibri" w:eastAsia="Calibri" w:cs="Calibri"/>
        <w:color w:val="5F6B76"/>
        <w:sz w:val="15"/>
      </w:rPr>
      <w:t>1</w:t>
    </w:r>
    <w:r>
      <w:rPr>
        <w:rFonts w:ascii="Calibri" w:hAnsi="Calibri" w:eastAsia="Calibri" w:cs="Calibri"/>
        <w:color w:val="5F6B76"/>
        <w:sz w:val="15"/>
      </w:rPr>
      <w:fldChar w:fldCharType="end"/>
    </w:r>
  </w:p>
  <w:p>
    <w:pPr>
      <w:spacing w:before="20"/>
      <w:jc w:val="center"/>
    </w:pPr>
    <w:r>
      <w:rPr>
        <w:rFonts w:ascii="Calibri" w:hAnsi="Calibri" w:eastAsia="Calibri" w:cs="Calibri"/>
        <w:i/>
        <w:color w:val="5F6B76"/>
        <w:sz w:val="15"/>
      </w:rPr>
      <w:t>Fictional sample profile — not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•"/>
      <w:lvlJc w:val="left"/>
      <w:pPr>
        <w:ind w:left="255" w:hanging="255"/>
      </w:pPr>
      <w:rPr>
        <w:rFonts w:ascii="Calibri" w:hAnsi="Calibri" w:eastAsia="Calibri" w:cs="Calibri"/>
      </w:rPr>
    </w:lvl>
    <w:lvl w:ilvl="1">
      <w:start w:val="1"/>
      <w:numFmt w:val="bullet"/>
      <w:lvlText w:val="–"/>
      <w:lvlJc w:val="left"/>
      <w:pPr>
        <w:ind w:left="510" w:hanging="255"/>
      </w:pPr>
      <w:rPr>
        <w:rFonts w:ascii="Calibri" w:hAnsi="Calibri" w:eastAsia="Calibri" w:cs="Calibri"/>
      </w:rPr>
    </w:lvl>
    <w:lvl w:ilvl="2">
      <w:start w:val="1"/>
      <w:numFmt w:val="bullet"/>
      <w:lvlText w:val="·"/>
      <w:lvlJc w:val="left"/>
      <w:pPr>
        <w:ind w:left="765" w:hanging="255"/>
      </w:pPr>
      <w:rPr>
        <w:rFonts w:ascii="Calibri" w:hAnsi="Calibri" w:eastAsia="Calibri" w:cs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0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20262D"/>
      <w:sz w:val="18"/>
      <w:u w:val="none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6" w:after="28" w:lineRule="auto" w:line="240"/>
      <w:ind w:left="0" w:firstLine="0"/>
      <w:jc w:val="left"/>
      <w:outlineLvl w:val="0"/>
    </w:pPr>
    <w:rPr>
      <w:rFonts w:ascii="Calibri" w:hAnsi="Calibri" w:eastAsia="Calibri" w:cs="Calibri"/>
      <w:b/>
      <w:bCs/>
      <w:i w:val="0"/>
      <w:caps w:val="0"/>
      <w:smallCaps w:val="0"/>
      <w:color w:val="3C5A78"/>
      <w:sz w:val="17"/>
      <w:szCs w:val="28"/>
      <w:u w:val="none"/>
      <w:lang w:val="en-IN"/>
      <w:spacing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0" w:lineRule="auto" w:line="252"/>
      <w:ind w:left="0" w:firstLine="0"/>
      <w:jc w:val="left"/>
      <w:outlineLvl w:val="1"/>
    </w:pPr>
    <w:rPr>
      <w:rFonts w:ascii="Calibri" w:hAnsi="Calibri" w:eastAsia="Calibri" w:cs="Calibri"/>
      <w:b w:val="0"/>
      <w:bCs/>
      <w:i w:val="0"/>
      <w:caps w:val="0"/>
      <w:smallCaps w:val="0"/>
      <w:color w:val="20262D"/>
      <w:sz w:val="19"/>
      <w:szCs w:val="26"/>
      <w:u w:val="none"/>
      <w:lang w:val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28" w:line="240" w:lineRule="auto" w:before="0"/>
      <w:ind w:left="0" w:firstLine="0"/>
      <w:contextualSpacing/>
      <w:jc w:val="left"/>
    </w:pPr>
    <w:rPr>
      <w:rFonts w:ascii="Calibri" w:hAnsi="Calibri" w:eastAsia="Calibri" w:cs="Calibri"/>
      <w:b/>
      <w:i w:val="0"/>
      <w:caps w:val="0"/>
      <w:smallCaps w:val="0"/>
      <w:color w:val="3C5A78"/>
      <w:spacing w:val="5"/>
      <w:kern w:val="28"/>
      <w:sz w:val="47"/>
      <w:szCs w:val="52"/>
      <w:u w:val="none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TitleLine">
    <w:name w:val="RIS Title Line"/>
    <w:basedOn w:val="Normal"/>
    <w:pPr>
      <w:keepNext w:val="0"/>
      <w:widowControl/>
      <w:spacing w:before="0" w:after="84" w:lineRule="auto" w:line="240"/>
      <w:ind w:left="0" w:firstLine="0"/>
      <w:jc w:val="center"/>
    </w:pPr>
    <w:rPr>
      <w:rFonts w:ascii="Calibri" w:hAnsi="Calibri" w:eastAsia="Calibri" w:cs="Calibri"/>
      <w:b/>
      <w:i w:val="0"/>
      <w:caps w:val="0"/>
      <w:smallCaps w:val="0"/>
      <w:color w:val="20262D"/>
      <w:sz w:val="20"/>
      <w:u w:val="none"/>
      <w:lang w:val="en-IN"/>
    </w:rPr>
  </w:style>
  <w:style w:type="paragraph" w:customStyle="1" w:styleId="RISHeadline">
    <w:name w:val="RIS Headline"/>
    <w:basedOn w:val="Normal"/>
    <w:pPr>
      <w:keepNext w:val="0"/>
      <w:widowControl/>
      <w:spacing w:before="0" w:after="42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20262D"/>
      <w:sz w:val="22"/>
      <w:u w:val="none"/>
      <w:lang w:val="en-IN"/>
    </w:rPr>
  </w:style>
  <w:style w:type="paragraph" w:customStyle="1" w:styleId="RISContact">
    <w:name w:val="RIS Contact"/>
    <w:basedOn w:val="Normal"/>
    <w:pPr>
      <w:keepNext w:val="0"/>
      <w:widowControl/>
      <w:spacing w:before="0" w:after="14" w:lineRule="auto" w:line="264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20262D"/>
      <w:sz w:val="16"/>
      <w:u w:val="none"/>
      <w:lang w:val="en-IN"/>
    </w:rPr>
  </w:style>
  <w:style w:type="paragraph" w:customStyle="1" w:styleId="RISMarginLabel">
    <w:name w:val="RIS Margin Label"/>
    <w:basedOn w:val="Normal"/>
    <w:pPr>
      <w:keepNext w:val="0"/>
      <w:widowControl/>
      <w:spacing w:before="0" w:after="0" w:lineRule="auto" w:line="252"/>
      <w:ind w:left="0" w:firstLine="0"/>
      <w:jc w:val="left"/>
      <w:outlineLvl w:val="0"/>
    </w:pPr>
    <w:rPr>
      <w:rFonts w:ascii="Calibri" w:hAnsi="Calibri" w:eastAsia="Calibri" w:cs="Calibri"/>
      <w:b/>
      <w:i w:val="0"/>
      <w:caps w:val="0"/>
      <w:smallCaps w:val="0"/>
      <w:color w:val="3C5A78"/>
      <w:sz w:val="17"/>
      <w:u w:val="none"/>
      <w:lang w:val="en-IN"/>
      <w:spacing w:val="20"/>
    </w:rPr>
  </w:style>
  <w:style w:type="paragraph" w:customStyle="1" w:styleId="RISEntrySub">
    <w:name w:val="RIS Entry Sub"/>
    <w:basedOn w:val="Normal"/>
    <w:qFormat/>
    <w:pPr>
      <w:keepNext/>
      <w:widowControl/>
      <w:spacing w:before="0" w:after="14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5F6B76"/>
      <w:sz w:val="18"/>
      <w:u w:val="none"/>
      <w:lang w:val="en-IN"/>
    </w:rPr>
  </w:style>
  <w:style w:type="paragraph" w:customStyle="1" w:styleId="RISEntryMeta">
    <w:name w:val="RIS Entry Meta"/>
    <w:basedOn w:val="Normal"/>
    <w:pPr>
      <w:keepNext w:val="0"/>
      <w:widowControl/>
      <w:spacing w:before="0" w:after="14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5F6B76"/>
      <w:sz w:val="16"/>
      <w:u w:val="none"/>
      <w:lang w:val="en-IN"/>
    </w:rPr>
  </w:style>
  <w:style w:type="paragraph" w:customStyle="1" w:styleId="RISChildTitle">
    <w:name w:val="RIS Child Title"/>
    <w:basedOn w:val="Normal"/>
    <w:pPr>
      <w:keepNext/>
      <w:widowControl/>
      <w:spacing w:before="28" w:after="0" w:lineRule="auto" w:line="252"/>
      <w:ind w:left="255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20262D"/>
      <w:sz w:val="18"/>
      <w:u w:val="none"/>
      <w:lang w:val="en-IN"/>
    </w:rPr>
  </w:style>
  <w:style w:type="paragraph" w:customStyle="1" w:styleId="RISBody">
    <w:name w:val="RIS Body"/>
    <w:basedOn w:val="Normal"/>
    <w:qFormat/>
    <w:pPr>
      <w:keepNext w:val="0"/>
      <w:widowControl/>
      <w:spacing w:before="0" w:after="28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20262D"/>
      <w:sz w:val="18"/>
      <w:u w:val="none"/>
      <w:lang w:val="en-IN"/>
    </w:rPr>
  </w:style>
  <w:style w:type="paragraph" w:customStyle="1" w:styleId="RISSummary">
    <w:name w:val="RIS Summary"/>
    <w:basedOn w:val="Normal"/>
    <w:pPr>
      <w:keepNext w:val="0"/>
      <w:widowControl/>
      <w:spacing w:before="0" w:after="28" w:lineRule="auto" w:line="259"/>
      <w:ind w:left="0" w:firstLine="0"/>
      <w:jc w:val="both"/>
    </w:pPr>
    <w:rPr>
      <w:rFonts w:ascii="Calibri" w:hAnsi="Calibri" w:eastAsia="Calibri" w:cs="Calibri"/>
      <w:b w:val="0"/>
      <w:i w:val="0"/>
      <w:caps w:val="0"/>
      <w:smallCaps w:val="0"/>
      <w:color w:val="20262D"/>
      <w:sz w:val="18"/>
      <w:u w:val="none"/>
      <w:lang w:val="en-IN"/>
    </w:rPr>
  </w:style>
  <w:style w:type="paragraph" w:customStyle="1" w:styleId="RISBullet">
    <w:name w:val="RIS Bullet"/>
    <w:basedOn w:val="Normal"/>
    <w:qFormat/>
    <w:pPr>
      <w:keepNext w:val="0"/>
      <w:widowControl/>
      <w:spacing w:before="0" w:after="14" w:lineRule="auto" w:line="252"/>
      <w:ind w:left="255" w:hanging="255"/>
      <w:jc w:val="left"/>
    </w:pPr>
    <w:rPr>
      <w:rFonts w:ascii="Calibri" w:hAnsi="Calibri" w:eastAsia="Calibri" w:cs="Calibri"/>
      <w:b w:val="0"/>
      <w:i w:val="0"/>
      <w:caps w:val="0"/>
      <w:smallCaps w:val="0"/>
      <w:color w:val="20262D"/>
      <w:sz w:val="18"/>
      <w:u w:val="none"/>
      <w:lang w:val="en-IN"/>
    </w:rPr>
  </w:style>
  <w:style w:type="paragraph" w:customStyle="1" w:styleId="RISMeta">
    <w:name w:val="RIS Meta"/>
    <w:basedOn w:val="Normal"/>
    <w:pPr>
      <w:keepNext w:val="0"/>
      <w:widowControl/>
      <w:spacing w:before="0" w:after="14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5F6B76"/>
      <w:sz w:val="16"/>
      <w:u w:val="none"/>
      <w:lang w:val="en-IN"/>
    </w:rPr>
  </w:style>
  <w:style w:type="paragraph" w:customStyle="1" w:styleId="RISCitation">
    <w:name w:val="RIS Citation"/>
    <w:basedOn w:val="Normal"/>
    <w:pPr>
      <w:keepNext w:val="0"/>
      <w:widowControl/>
      <w:spacing w:before="0" w:after="42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20262D"/>
      <w:sz w:val="18"/>
      <w:u w:val="none"/>
      <w:lang w:val="en-IN"/>
    </w:rPr>
  </w:style>
  <w:style w:type="paragraph" w:customStyle="1" w:styleId="RISTableHead">
    <w:name w:val="RIS Table Head"/>
    <w:basedOn w:val="Normal"/>
    <w:pPr>
      <w:keepNext w:val="0"/>
      <w:widowControl/>
      <w:spacing w:before="0" w:after="0" w:lineRule="auto" w:line="252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20262D"/>
      <w:sz w:val="17"/>
      <w:u w:val="none"/>
      <w:lang w:val="en-IN"/>
    </w:rPr>
  </w:style>
  <w:style w:type="paragraph" w:customStyle="1" w:styleId="RISTableText">
    <w:name w:val="RIS Table Text"/>
    <w:basedOn w:val="Normal"/>
    <w:pPr>
      <w:keepNext w:val="0"/>
      <w:widowControl/>
      <w:spacing w:before="0" w:after="0" w:lineRule="auto" w:line="25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20262D"/>
      <w:sz w:val="17"/>
      <w:u w:val="none"/>
      <w:lang w:val="en-IN"/>
    </w:rPr>
  </w:style>
  <w:style w:type="paragraph" w:customStyle="1" w:styleId="RISSidebarHeading">
    <w:name w:val="RIS Sidebar Heading"/>
    <w:basedOn w:val="Normal"/>
    <w:pPr>
      <w:keepNext/>
      <w:widowControl/>
      <w:spacing w:before="126" w:after="42" w:lineRule="auto" w:line="240"/>
      <w:ind w:left="0" w:firstLine="0"/>
      <w:jc w:val="left"/>
      <w:outlineLvl w:val="0"/>
    </w:pPr>
    <w:rPr>
      <w:rFonts w:ascii="Calibri" w:hAnsi="Calibri" w:eastAsia="Calibri" w:cs="Calibri"/>
      <w:b/>
      <w:i w:val="0"/>
      <w:caps w:val="0"/>
      <w:smallCaps w:val="0"/>
      <w:color w:val="3C5A78"/>
      <w:sz w:val="16"/>
      <w:u w:val="none"/>
      <w:lang w:val="en-IN"/>
      <w:spacing w:val="20"/>
    </w:rPr>
  </w:style>
  <w:style w:type="paragraph" w:customStyle="1" w:styleId="RISSidebarText">
    <w:name w:val="RIS Sidebar Text"/>
    <w:basedOn w:val="Normal"/>
    <w:pPr>
      <w:keepNext w:val="0"/>
      <w:widowControl/>
      <w:spacing w:before="0" w:after="21" w:lineRule="auto" w:line="26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20262D"/>
      <w:sz w:val="17"/>
      <w:u w:val="none"/>
      <w:lang w:val="en-IN"/>
    </w:rPr>
  </w:style>
  <w:style w:type="paragraph" w:customStyle="1" w:styleId="RISSidebarTitle">
    <w:name w:val="RIS Sidebar Title"/>
    <w:basedOn w:val="Normal"/>
    <w:pPr>
      <w:keepNext/>
      <w:widowControl/>
      <w:spacing w:before="0" w:after="0" w:lineRule="auto" w:line="259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20262D"/>
      <w:sz w:val="17"/>
      <w:u w:val="none"/>
      <w:lang w:val="en-IN"/>
    </w:rPr>
  </w:style>
  <w:style w:type="paragraph" w:customStyle="1" w:styleId="RISBannerName">
    <w:name w:val="RIS Banner Name"/>
    <w:basedOn w:val="Normal"/>
    <w:pPr>
      <w:keepNext w:val="0"/>
      <w:widowControl/>
      <w:spacing w:before="0" w:after="28" w:lineRule="auto" w:line="240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FFFFFF"/>
      <w:sz w:val="47"/>
      <w:u w:val="none"/>
      <w:lang w:val="en-IN"/>
      <w:spacing w:val="12"/>
    </w:rPr>
  </w:style>
  <w:style w:type="paragraph" w:customStyle="1" w:styleId="RISBannerText">
    <w:name w:val="RIS Banner Text"/>
    <w:basedOn w:val="Normal"/>
    <w:pPr>
      <w:keepNext w:val="0"/>
      <w:widowControl/>
      <w:spacing w:before="0" w:after="14" w:lineRule="auto" w:line="264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FFFFFF"/>
      <w:sz w:val="22"/>
      <w:u w:val="none"/>
      <w:lang w:val="en-IN"/>
    </w:rPr>
  </w:style>
  <w:style w:type="paragraph" w:customStyle="1" w:styleId="RISBannerContact">
    <w:name w:val="RIS Banner Contact"/>
    <w:basedOn w:val="Normal"/>
    <w:pPr>
      <w:keepNext w:val="0"/>
      <w:widowControl/>
      <w:spacing w:before="0" w:after="0" w:lineRule="auto" w:line="264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FFFFFF"/>
      <w:sz w:val="16"/>
      <w:u w:val="none"/>
      <w:lang w:val="en-IN"/>
    </w:rPr>
  </w:style>
  <w:style w:type="paragraph" w:customStyle="1" w:styleId="RISDeclaration">
    <w:name w:val="RIS Declaration"/>
    <w:basedOn w:val="Normal"/>
    <w:pPr>
      <w:keepNext w:val="0"/>
      <w:widowControl/>
      <w:spacing w:before="0" w:after="56" w:lineRule="auto" w:line="264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20262D"/>
      <w:sz w:val="18"/>
      <w:u w:val="none"/>
      <w:lang w:val="en-IN"/>
    </w:rPr>
  </w:style>
  <w:style w:type="paragraph" w:customStyle="1" w:styleId="RISDefLabel">
    <w:name w:val="RIS Def Label"/>
    <w:basedOn w:val="Normal"/>
    <w:pPr>
      <w:keepNext w:val="0"/>
      <w:widowControl/>
      <w:spacing w:before="0" w:after="0" w:lineRule="auto" w:line="252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3C5A78"/>
      <w:sz w:val="18"/>
      <w:u w:val="none"/>
      <w:lang w:val="en-IN"/>
    </w:rPr>
  </w:style>
  <w:style w:type="paragraph" w:customStyle="1" w:styleId="RISDefText">
    <w:name w:val="RIS Def Text"/>
    <w:basedOn w:val="Normal"/>
    <w:pPr>
      <w:keepNext w:val="0"/>
      <w:widowControl/>
      <w:spacing w:before="0" w:after="0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20262D"/>
      <w:sz w:val="18"/>
      <w:u w:val="none"/>
      <w:lang w:val="en-IN"/>
    </w:rPr>
  </w:style>
  <w:style w:type="paragraph" w:customStyle="1" w:styleId="RISLegend">
    <w:name w:val="RIS Legend"/>
    <w:basedOn w:val="Normal"/>
    <w:pPr>
      <w:keepNext w:val="0"/>
      <w:widowControl/>
      <w:spacing w:before="0" w:after="17" w:lineRule="auto" w:line="269"/>
      <w:ind w:left="220" w:hanging="220"/>
      <w:jc w:val="left"/>
    </w:pPr>
    <w:rPr>
      <w:rFonts w:ascii="Calibri" w:hAnsi="Calibri" w:eastAsia="Calibri" w:cs="Calibri"/>
      <w:b w:val="0"/>
      <w:i w:val="0"/>
      <w:caps w:val="0"/>
      <w:smallCaps w:val="0"/>
      <w:color w:val="20262D"/>
      <w:sz w:val="17"/>
      <w:u w:val="none"/>
      <w:lang w:val="en-IN"/>
    </w:rPr>
  </w:style>
  <w:style w:type="paragraph" w:customStyle="1" w:styleId="RISTileValue">
    <w:name w:val="RIS Tile Value"/>
    <w:basedOn w:val="Normal"/>
    <w:pPr>
      <w:keepNext w:val="0"/>
      <w:widowControl/>
      <w:spacing w:before="0" w:after="0" w:lineRule="auto" w:line="240"/>
      <w:ind w:left="0" w:firstLine="0"/>
      <w:jc w:val="center"/>
    </w:pPr>
    <w:rPr>
      <w:rFonts w:ascii="Calibri" w:hAnsi="Calibri" w:eastAsia="Calibri" w:cs="Calibri"/>
      <w:b/>
      <w:i w:val="0"/>
      <w:caps w:val="0"/>
      <w:smallCaps w:val="0"/>
      <w:color w:val="3C5A78"/>
      <w:sz w:val="30"/>
      <w:u w:val="none"/>
      <w:lang w:val="en-IN"/>
    </w:rPr>
  </w:style>
  <w:style w:type="paragraph" w:customStyle="1" w:styleId="RISTileLabel">
    <w:name w:val="RIS Tile Label"/>
    <w:basedOn w:val="Normal"/>
    <w:pPr>
      <w:keepNext w:val="0"/>
      <w:widowControl/>
      <w:spacing w:before="0" w:after="0" w:lineRule="auto" w:line="252"/>
      <w:ind w:left="0" w:firstLine="0"/>
      <w:jc w:val="center"/>
    </w:pPr>
    <w:rPr>
      <w:rFonts w:ascii="Calibri" w:hAnsi="Calibri" w:eastAsia="Calibri" w:cs="Calibri"/>
      <w:b w:val="0"/>
      <w:i w:val="0"/>
      <w:caps w:val="0"/>
      <w:smallCaps w:val="0"/>
      <w:color w:val="20262D"/>
      <w:sz w:val="16"/>
      <w:u w:val="none"/>
      <w:lang w:val="en-IN"/>
    </w:rPr>
  </w:style>
  <w:style w:type="paragraph" w:customStyle="1" w:styleId="RISTileCaption">
    <w:name w:val="RIS Tile Caption"/>
    <w:basedOn w:val="Normal"/>
    <w:pPr>
      <w:keepNext w:val="0"/>
      <w:widowControl/>
      <w:spacing w:before="0" w:after="0" w:lineRule="auto" w:line="240"/>
      <w:ind w:left="0" w:firstLine="0"/>
      <w:jc w:val="center"/>
    </w:pPr>
    <w:rPr>
      <w:rFonts w:ascii="Calibri" w:hAnsi="Calibri" w:eastAsia="Calibri" w:cs="Calibri"/>
      <w:b w:val="0"/>
      <w:i/>
      <w:caps w:val="0"/>
      <w:smallCaps w:val="0"/>
      <w:color w:val="5F6B76"/>
      <w:sz w:val="14"/>
      <w:u w:val="none"/>
      <w:lang w:val="en-IN"/>
    </w:rPr>
  </w:style>
  <w:style w:type="paragraph" w:customStyle="1" w:styleId="RISCardTitle">
    <w:name w:val="RIS Card Title"/>
    <w:basedOn w:val="Normal"/>
    <w:pPr>
      <w:keepNext/>
      <w:widowControl/>
      <w:spacing w:before="0" w:after="0" w:lineRule="auto" w:line="252"/>
      <w:ind w:left="0" w:firstLine="0"/>
      <w:jc w:val="left"/>
      <w:outlineLvl w:val="1"/>
    </w:pPr>
    <w:rPr>
      <w:rFonts w:ascii="Calibri" w:hAnsi="Calibri" w:eastAsia="Calibri" w:cs="Calibri"/>
      <w:b/>
      <w:i w:val="0"/>
      <w:caps w:val="0"/>
      <w:smallCaps w:val="0"/>
      <w:color w:val="3C5A78"/>
      <w:sz w:val="19"/>
      <w:u w:val="none"/>
      <w:lang w:val="en-IN"/>
    </w:rPr>
  </w:style>
  <w:style w:type="paragraph" w:customStyle="1" w:styleId="RISBarLabel">
    <w:name w:val="RIS Bar Label"/>
    <w:basedOn w:val="Normal"/>
    <w:pPr>
      <w:keepNext/>
      <w:widowControl/>
      <w:spacing w:before="0" w:after="11" w:lineRule="auto" w:line="252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20262D"/>
      <w:sz w:val="17"/>
      <w:u w:val="none"/>
      <w:lang w:val="en-I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nika.sharma@example.org" TargetMode="External"/><Relationship Id="rId10" Type="http://schemas.openxmlformats.org/officeDocument/2006/relationships/hyperlink" Target="tel:+910000012345" TargetMode="External"/><Relationship Id="rId11" Type="http://schemas.openxmlformats.org/officeDocument/2006/relationships/hyperlink" Target="https://www.linkedin.com/in/anika-sharma-example" TargetMode="External"/><Relationship Id="rId12" Type="http://schemas.openxmlformats.org/officeDocument/2006/relationships/hyperlink" Target="https://anika-sharma.example.org" TargetMode="External"/><Relationship Id="rId13" Type="http://schemas.openxmlformats.org/officeDocument/2006/relationships/hyperlink" Target="https://doi.org/10.5555/jevs.2024.0123" TargetMode="External"/><Relationship Id="rId14" Type="http://schemas.openxmlformats.org/officeDocument/2006/relationships/hyperlink" Target="https://doi.org/10.5555/ejai.2021.0042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Dr. Anika Sharma — Professional resume</dc:title>
  <dc:subject>Scientist 'E' — Avionics and Sensor Systems (deputation)</dc:subject>
  <dc:creator>Dr. Anika Sharma</dc:creator>
  <cp:keywords>Avionics, Electronics engineering, Test &amp; evaluation, Embedded systems, Sensors, Doctoral research, Machine learning, Edge AI, Computer vision, UAV / drone systems, Publications, Coordination</cp:keywords>
  <dc:description>Resume Intelligence Studio 1.0.0</dc:description>
  <cp:lastModifiedBy>Dr. Anika Sharma</cp:lastModifiedBy>
  <cp:revision>1</cp:revision>
  <dcterms:created xsi:type="dcterms:W3CDTF">2026-10-25T04:01:01Z</dcterms:created>
  <dcterms:modified xsi:type="dcterms:W3CDTF">2026-10-25T04:01:01Z</dcterms:modified>
  <cp:category>Resume</cp:category>
  <dc:language>en-IN</dc:language>
</cp:coreProperties>
</file>