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Dr. Anika Sharma</w:t>
      </w:r>
    </w:p>
    <w:p>
      <w:pPr>
        <w:pStyle w:val="RISHeadline"/>
      </w:pPr>
      <w:r>
        <w:t>Scientist E — Atmospheric Instrumentation &amp; Applied AI</w:t>
      </w:r>
    </w:p>
    <w:p>
      <w:pPr>
        <w:pStyle w:val="RISContact"/>
      </w:pPr>
      <w:r>
        <w:rPr>
          <w:rFonts w:ascii="DejaVu Sans" w:hAnsi="DejaVu Sans" w:eastAsia="DejaVu Sans" w:cs="DejaVu Sans"/>
          <w:color w:val="1F3A68"/>
        </w:rPr>
        <w:t xml:space="preserve">✉ </w:t>
      </w:r>
      <w:hyperlink r:id="rId9" w:history="1">
        <w:r>
          <w:rPr>
            <w:color w:val="1F3A68"/>
          </w:rPr>
          <w:t>anika.sharma@example.org</w:t>
        </w:r>
      </w:hyperlink>
      <w:r>
        <w:rPr>
          <w:color w:val="4E566B"/>
        </w:rPr>
        <w:t xml:space="preserve">    </w:t>
      </w:r>
      <w:r>
        <w:rPr>
          <w:rFonts w:ascii="DejaVu Sans" w:hAnsi="DejaVu Sans" w:eastAsia="DejaVu Sans" w:cs="DejaVu Sans"/>
          <w:color w:val="1F3A68"/>
        </w:rPr>
        <w:t xml:space="preserve">☎ </w:t>
      </w:r>
      <w:hyperlink r:id="rId10" w:history="1">
        <w:r>
          <w:rPr>
            <w:color w:val="1F3A68"/>
          </w:rPr>
          <w:t>+91 00000 12345</w:t>
        </w:r>
      </w:hyperlink>
      <w:r>
        <w:rPr>
          <w:color w:val="4E566B"/>
        </w:rPr>
        <w:t xml:space="preserve">    </w:t>
      </w:r>
      <w:r>
        <w:rPr>
          <w:rFonts w:ascii="DejaVu Sans" w:hAnsi="DejaVu Sans" w:eastAsia="DejaVu Sans" w:cs="DejaVu Sans"/>
          <w:color w:val="1F3A68"/>
        </w:rPr>
        <w:t xml:space="preserve">⌂ </w:t>
      </w:r>
      <w:r>
        <w:t>New Delhi, India</w:t>
      </w:r>
      <w:r>
        <w:rPr>
          <w:color w:val="4E566B"/>
        </w:rPr>
        <w:t xml:space="preserve">    </w:t>
      </w:r>
      <w:r>
        <w:rPr>
          <w:rFonts w:ascii="DejaVu Sans" w:hAnsi="DejaVu Sans" w:eastAsia="DejaVu Sans" w:cs="DejaVu Sans"/>
          <w:color w:val="1F3A68"/>
        </w:rPr>
        <w:t xml:space="preserve">➤ </w:t>
      </w:r>
      <w:hyperlink r:id="rId11" w:history="1">
        <w:r>
          <w:rPr>
            <w:color w:val="1F3A68"/>
          </w:rPr>
          <w:t>ORCID 0000-0002-1825-0097</w:t>
        </w:r>
      </w:hyperlink>
      <w:r>
        <w:rPr>
          <w:color w:val="4E566B"/>
        </w:rPr>
        <w:t xml:space="preserve">    </w:t>
      </w:r>
      <w:r>
        <w:rPr>
          <w:rFonts w:ascii="DejaVu Sans" w:hAnsi="DejaVu Sans" w:eastAsia="DejaVu Sans" w:cs="DejaVu Sans"/>
          <w:color w:val="1F3A68"/>
        </w:rPr>
        <w:t xml:space="preserve">➤ </w:t>
      </w:r>
      <w:hyperlink r:id="rId12" w:history="1">
        <w:r>
          <w:rPr>
            <w:color w:val="1F3A68"/>
          </w:rPr>
          <w:t>anika-sharma.example.org</w:t>
        </w:r>
      </w:hyperlink>
    </w:p>
    <w:p>
      <w:pPr>
        <w:pBdr>
          <w:bottom w:val="single" w:sz="16" w:space="0" w:color="1F3A68"/>
        </w:pBdr>
        <w:spacing w:before="60" w:after="80" w:lineRule="exact" w:line="20"/>
      </w:pPr>
    </w:p>
    <w:p>
      <w:pPr>
        <w:pStyle w:val="Heading1"/>
        <w:pBdr>
          <w:bottom w:val="single" w:sz="5" w:space="2" w:color="1F3A68"/>
        </w:pBdr>
      </w:pPr>
      <w:r>
        <w:rPr>
          <w:smallCaps/>
        </w:rPr>
        <w:t>Research Profile</w:t>
      </w:r>
    </w:p>
    <w:p>
      <w:pPr>
        <w:pStyle w:val="RISSummary"/>
      </w:pPr>
      <w:r>
        <w:t>Electronics and avionics engineer with twelve years of airborne-systems integration and qualification testing, followed by ten years leading scientific instrumentation and edge-AI development in government service. Experienced in MIL-STD-1553 test rigs, UAV payload electronics, sensor telemetry, embedded GPU deployment and technical procurement.</w:t>
      </w:r>
    </w:p>
    <w:p>
      <w:pPr>
        <w:pStyle w:val="Heading1"/>
        <w:pBdr>
          <w:bottom w:val="single" w:sz="5" w:space="2" w:color="1F3A68"/>
        </w:pBdr>
      </w:pPr>
      <w:r>
        <w:rPr>
          <w:smallCaps/>
        </w:rPr>
        <w:t>Research at a Glance</w:t>
      </w:r>
    </w:p>
    <w:tbl>
      <w:tblPr>
        <w:tblW w:type="dxa" w:w="9978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32" w:space="0" w:color="FFFFFF"/>
          <w:left w:val="single" w:sz="32" w:space="0" w:color="FFFFFF"/>
          <w:bottom w:val="single" w:sz="32" w:space="0" w:color="FFFFFF"/>
          <w:right w:val="single" w:sz="32" w:space="0" w:color="FFFFFF"/>
          <w:insideH w:val="single" w:sz="32" w:space="0" w:color="FFFFFF"/>
          <w:insideV w:val="single" w:sz="32" w:space="0" w:color="FFFFFF"/>
        </w:tblBorders>
        <w:tblCellMar>
          <w:top w:w="48" w:type="dxa"/>
          <w:left w:w="80" w:type="dxa"/>
          <w:bottom w:w="48" w:type="dxa"/>
          <w:right w:w="80" w:type="dxa"/>
        </w:tblCellMar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color="auto" w:fill="EDF1F8"/>
          </w:tcPr>
          <w:p>
            <w:pPr>
              <w:pStyle w:val="RISTileValue"/>
            </w:pPr>
            <w:r>
              <w:t>3</w:t>
            </w:r>
          </w:p>
          <w:p>
            <w:pPr>
              <w:pStyle w:val="RISTileLabel"/>
            </w:pPr>
            <w:r>
              <w:t>Journal articles</w:t>
            </w:r>
          </w:p>
        </w:tc>
        <w:tc>
          <w:tcPr>
            <w:tcW w:type="dxa" w:w="2494"/>
            <w:shd w:val="clear" w:color="auto" w:fill="EDF1F8"/>
          </w:tcPr>
          <w:p>
            <w:pPr>
              <w:pStyle w:val="RISTileValue"/>
            </w:pPr>
            <w:r>
              <w:t>3</w:t>
            </w:r>
          </w:p>
          <w:p>
            <w:pPr>
              <w:pStyle w:val="RISTileLabel"/>
            </w:pPr>
            <w:r>
              <w:t>Conference papers</w:t>
            </w:r>
          </w:p>
        </w:tc>
        <w:tc>
          <w:tcPr>
            <w:tcW w:type="dxa" w:w="2494"/>
            <w:shd w:val="clear" w:color="auto" w:fill="EDF1F8"/>
          </w:tcPr>
          <w:p>
            <w:pPr>
              <w:pStyle w:val="RISTileValue"/>
            </w:pPr>
            <w:r>
              <w:t>1</w:t>
            </w:r>
          </w:p>
          <w:p>
            <w:pPr>
              <w:pStyle w:val="RISTileLabel"/>
            </w:pPr>
            <w:r>
              <w:t>Manuscript under review</w:t>
            </w:r>
          </w:p>
        </w:tc>
        <w:tc>
          <w:tcPr>
            <w:tcW w:type="dxa" w:w="2494"/>
            <w:shd w:val="clear" w:color="auto" w:fill="EDF1F8"/>
          </w:tcPr>
          <w:p>
            <w:pPr>
              <w:pStyle w:val="RISTileValue"/>
            </w:pPr>
            <w:r>
              <w:t>1</w:t>
            </w:r>
          </w:p>
          <w:p>
            <w:pPr>
              <w:pStyle w:val="RISTileLabel"/>
            </w:pPr>
            <w:r>
              <w:t>Research grant</w:t>
            </w:r>
          </w:p>
        </w:tc>
      </w:tr>
      <w:tr>
        <w:tc>
          <w:tcPr>
            <w:tcW w:type="dxa" w:w="2494"/>
            <w:shd w:val="clear" w:color="auto" w:fill="EDF1F8"/>
          </w:tcPr>
          <w:p>
            <w:pPr>
              <w:pStyle w:val="RISTileValue"/>
            </w:pPr>
            <w:r>
              <w:t>1</w:t>
            </w:r>
          </w:p>
          <w:p>
            <w:pPr>
              <w:pStyle w:val="RISTileLabel"/>
            </w:pPr>
            <w:r>
              <w:t>Talk / presentation</w:t>
            </w:r>
          </w:p>
        </w:tc>
        <w:tc>
          <w:tcPr>
            <w:tcW w:type="dxa" w:w="2494"/>
            <w:shd w:val="clear" w:color="auto" w:fill="EDF1F8"/>
          </w:tcPr>
          <w:p>
            <w:pPr>
              <w:pStyle w:val="RISTileValue"/>
            </w:pPr>
            <w:r>
              <w:t>142</w:t>
            </w:r>
          </w:p>
          <w:p>
            <w:pPr>
              <w:pStyle w:val="RISTileLabel"/>
            </w:pPr>
            <w:r>
              <w:t>Citations</w:t>
            </w:r>
          </w:p>
          <w:p>
            <w:pPr>
              <w:pStyle w:val="RISTileCaption"/>
            </w:pPr>
            <w:r>
              <w:t>Google Scholar (fictional example), Oct 2026</w:t>
            </w:r>
          </w:p>
        </w:tc>
        <w:tc>
          <w:tcPr>
            <w:tcW w:type="dxa" w:w="2494"/>
            <w:shd w:val="clear" w:color="auto" w:fill="EDF1F8"/>
          </w:tcPr>
          <w:p>
            <w:pPr>
              <w:pStyle w:val="RISTileValue"/>
            </w:pPr>
            <w:r>
              <w:t>6</w:t>
            </w:r>
          </w:p>
          <w:p>
            <w:pPr>
              <w:pStyle w:val="RISTileLabel"/>
            </w:pPr>
            <w:r>
              <w:t>h-index</w:t>
            </w:r>
          </w:p>
          <w:p>
            <w:pPr>
              <w:pStyle w:val="RISTileCaption"/>
            </w:pPr>
            <w:r>
              <w:t>Google Scholar (fictional example), Oct 2026</w:t>
            </w:r>
          </w:p>
        </w:tc>
        <w:tc>
          <w:tcPr>
            <w:tcW w:type="dxa" w:w="2494"/>
            <w:shd w:val="clear" w:color="auto" w:fill="EDF1F8"/>
          </w:tcPr>
          <w:p>
            <w:pPr>
              <w:pStyle w:val="RISTileValue"/>
            </w:pPr>
            <w:r>
              <w:t>4</w:t>
            </w:r>
          </w:p>
          <w:p>
            <w:pPr>
              <w:pStyle w:val="RISTileLabel"/>
            </w:pPr>
            <w:r>
              <w:t>i10-index</w:t>
            </w:r>
          </w:p>
          <w:p>
            <w:pPr>
              <w:pStyle w:val="RISTileCaption"/>
            </w:pPr>
            <w:r>
              <w:t>Google Scholar (fictional example), Oct 2026</w:t>
            </w:r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80"/>
      </w:pPr>
      <w:r>
        <w:rPr>
          <w:sz w:val="2"/>
        </w:rPr>
      </w:r>
    </w:p>
    <w:p>
      <w:pPr>
        <w:keepNext w:val="0"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336000" cy="1654857"/>
            <wp:docPr id="1" name="Picture 1" descr="Publications per year: 2021: 1 journal; 2022: 1 conference; 2023: 1 conference; 2024: 1 journal; 2025: 1 conference, 1 journal" title="Publications per yea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654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ISMeta"/>
      </w:pPr>
      <w:r>
        <w:rPr>
          <w:i/>
        </w:rPr>
        <w:t>Published and accepted outputs by year (from your publication records).</w:t>
      </w:r>
    </w:p>
    <w:p>
      <w:pPr>
        <w:spacing w:before="0" w:after="0" w:lineRule="exact" w:line="40"/>
      </w:pPr>
      <w:r>
        <w:rPr>
          <w:sz w:val="2"/>
        </w:rPr>
      </w:r>
    </w:p>
    <w:p>
      <w:pPr>
        <w:pStyle w:val="Heading1"/>
        <w:pBdr>
          <w:bottom w:val="single" w:sz="5" w:space="2" w:color="1F3A68"/>
        </w:pBdr>
      </w:pPr>
      <w:r>
        <w:rPr>
          <w:smallCaps/>
        </w:rPr>
        <w:t>Peer-reviewed Publications</w:t>
      </w:r>
    </w:p>
    <w:p>
      <w:pPr>
        <w:pStyle w:val="RISCitation"/>
        <w:tabs>
          <w:tab w:pos="425" w:val="left"/>
        </w:tabs>
        <w:ind w:left="425" w:hanging="425"/>
      </w:pPr>
      <w:r>
        <w:t>[1]</w:t>
      </w:r>
      <w:r>
        <w:tab/>
      </w:r>
      <w:r>
        <w:rPr>
          <w:b/>
        </w:rPr>
        <w:t>A. Sharma</w:t>
      </w:r>
      <w:r>
        <w:t xml:space="preserve"> and R. Iyer</w:t>
      </w:r>
      <w:r>
        <w:t xml:space="preserve">, </w:t>
      </w:r>
      <w:r>
        <w:t>“Knowledge-distilled lightweight networks for drone image super-resolution,” accepted for publication in Example Transactions on Aerial Imaging.</w:t>
      </w:r>
    </w:p>
    <w:p>
      <w:pPr>
        <w:pStyle w:val="RISCitation"/>
        <w:tabs>
          <w:tab w:pos="425" w:val="left"/>
        </w:tabs>
        <w:ind w:left="425" w:hanging="425"/>
      </w:pPr>
      <w:r>
        <w:t>[2]</w:t>
      </w:r>
      <w:r>
        <w:tab/>
      </w:r>
      <w:r>
        <w:rPr>
          <w:b/>
        </w:rPr>
        <w:t>A. Sharma</w:t>
      </w:r>
      <w:r>
        <w:t>, K. Rao and R. Iyer</w:t>
      </w:r>
      <w:r>
        <w:t xml:space="preserve">, </w:t>
      </w:r>
      <w:r>
        <w:t>“Benchmarking embedded GPUs for real-time image enhancement,” Example Symposium on Applied AI, pp. 88-93, Jan 2025.</w:t>
      </w:r>
    </w:p>
    <w:p>
      <w:pPr>
        <w:pStyle w:val="RISCitation"/>
        <w:tabs>
          <w:tab w:pos="425" w:val="left"/>
        </w:tabs>
        <w:ind w:left="425" w:hanging="425"/>
      </w:pPr>
      <w:r>
        <w:t>[3]</w:t>
      </w:r>
      <w:r>
        <w:tab/>
      </w:r>
      <w:r>
        <w:rPr>
          <w:b/>
        </w:rPr>
        <w:t>A. Sharma</w:t>
      </w:r>
      <w:r>
        <w:t xml:space="preserve"> and R. Iyer</w:t>
      </w:r>
      <w:r>
        <w:t xml:space="preserve">, </w:t>
      </w:r>
      <w:r>
        <w:t>“Channel-pruned residual networks for real-time aerial image enhancement on embedded GPUs,” Journal of Embedded Vision Systems, vol. 12, no. 3, pp. 45-58, Mar 2024.</w:t>
      </w:r>
      <w:hyperlink r:id="rId14" w:history="1">
        <w:r>
          <w:rPr>
            <w:color w:val="1F3A68"/>
          </w:rPr>
          <w:t xml:space="preserve"> doi: 10.5555/jevs.2024.0123</w:t>
        </w:r>
      </w:hyperlink>
    </w:p>
    <w:p>
      <w:pPr>
        <w:pStyle w:val="RISCitation"/>
        <w:tabs>
          <w:tab w:pos="425" w:val="left"/>
        </w:tabs>
        <w:ind w:left="425" w:hanging="425"/>
      </w:pPr>
      <w:r>
        <w:t>[4]</w:t>
      </w:r>
      <w:r>
        <w:tab/>
      </w:r>
      <w:r>
        <w:rPr>
          <w:b/>
        </w:rPr>
        <w:t>A. Sharma</w:t>
      </w:r>
      <w:r>
        <w:t>, P. Rao and S. Gill</w:t>
      </w:r>
      <w:r>
        <w:t xml:space="preserve">, </w:t>
      </w:r>
      <w:r>
        <w:t>“An IoT telemetry framework for upper-air ground stations,” Proceedings of the Example Conference on Instrumentation (ECI 2023), pp. 112-117, Sep 2023.</w:t>
      </w:r>
    </w:p>
    <w:p>
      <w:pPr>
        <w:pStyle w:val="RISCitation"/>
        <w:tabs>
          <w:tab w:pos="425" w:val="left"/>
        </w:tabs>
        <w:ind w:left="425" w:hanging="425"/>
      </w:pPr>
      <w:r>
        <w:t>[5]</w:t>
      </w:r>
      <w:r>
        <w:tab/>
      </w:r>
      <w:r>
        <w:rPr>
          <w:b/>
        </w:rPr>
        <w:t>A. Sharma</w:t>
      </w:r>
      <w:r>
        <w:t xml:space="preserve"> and S. Verma</w:t>
      </w:r>
      <w:r>
        <w:t xml:space="preserve">, </w:t>
      </w:r>
      <w:r>
        <w:t>“Edge telemetry dashboards for upper-air ground stations,” Proceedings of the Example Conference on Instrumentation, Paper 17, Feb 2022.</w:t>
      </w:r>
    </w:p>
    <w:p>
      <w:pPr>
        <w:pStyle w:val="RISCitation"/>
        <w:tabs>
          <w:tab w:pos="425" w:val="left"/>
        </w:tabs>
        <w:ind w:left="425" w:hanging="425"/>
      </w:pPr>
      <w:r>
        <w:t>[6]</w:t>
      </w:r>
      <w:r>
        <w:tab/>
      </w:r>
      <w:r>
        <w:rPr>
          <w:b/>
        </w:rPr>
        <w:t>A. Sharma</w:t>
      </w:r>
      <w:r>
        <w:t>, P. Menon and R. Iyer</w:t>
      </w:r>
      <w:r>
        <w:t xml:space="preserve">, </w:t>
      </w:r>
      <w:r>
        <w:t>“A low-cost GNSS receiver chain for radiosonde tracking,” Example Journal of Atmospheric Instrumentation, vol. 8, no. 2, pp. 101-112, Jun 2021.</w:t>
      </w:r>
      <w:hyperlink r:id="rId15" w:history="1">
        <w:r>
          <w:rPr>
            <w:color w:val="1F3A68"/>
          </w:rPr>
          <w:t xml:space="preserve"> doi: 10.5555/ejai.2021.0042</w:t>
        </w:r>
      </w:hyperlink>
    </w:p>
    <w:p>
      <w:pPr>
        <w:pStyle w:val="Heading1"/>
        <w:pBdr>
          <w:bottom w:val="single" w:sz="5" w:space="2" w:color="1F3A68"/>
        </w:pBdr>
      </w:pPr>
      <w:r>
        <w:rPr>
          <w:smallCaps/>
        </w:rPr>
        <w:t>Manuscripts Under Review / In Preparation</w:t>
      </w:r>
    </w:p>
    <w:p>
      <w:pPr>
        <w:pStyle w:val="RISCitation"/>
        <w:tabs>
          <w:tab w:pos="425" w:val="left"/>
        </w:tabs>
        <w:ind w:left="425" w:hanging="425"/>
      </w:pPr>
      <w:r>
        <w:t>[1]</w:t>
      </w:r>
      <w:r>
        <w:tab/>
      </w:r>
      <w:r>
        <w:rPr>
          <w:b/>
        </w:rPr>
        <w:t>A. Sharma</w:t>
      </w:r>
      <w:r>
        <w:t>, M. Khan and R. Iyer</w:t>
      </w:r>
      <w:r>
        <w:t xml:space="preserve">, </w:t>
      </w:r>
      <w:r>
        <w:t>“Detection-aware quality assessment of super-resolved drone images,” under review at Example Transactions on Geoscience Imaging.</w:t>
      </w:r>
      <w:r>
        <w:rPr>
          <w:i/>
          <w:color w:val="4E566B"/>
        </w:rPr>
        <w:t xml:space="preserve"> [Under review]</w:t>
      </w:r>
    </w:p>
    <w:p>
      <w:pPr>
        <w:pStyle w:val="RISCitation"/>
        <w:tabs>
          <w:tab w:pos="425" w:val="left"/>
        </w:tabs>
        <w:ind w:left="425" w:hanging="425"/>
      </w:pPr>
      <w:r>
        <w:t>[2]</w:t>
      </w:r>
      <w:r>
        <w:tab/>
      </w:r>
      <w:r>
        <w:rPr>
          <w:b/>
        </w:rPr>
        <w:t>A. Sharma</w:t>
      </w:r>
      <w:r>
        <w:t xml:space="preserve">, </w:t>
      </w:r>
      <w:r>
        <w:t>“Simulation study of balloon-released gliding sondes,” in preparation.</w:t>
      </w:r>
      <w:r>
        <w:rPr>
          <w:i/>
          <w:color w:val="4E566B"/>
        </w:rPr>
        <w:t xml:space="preserve"> [In preparation]</w:t>
      </w:r>
    </w:p>
    <w:p>
      <w:pPr>
        <w:pStyle w:val="Heading1"/>
        <w:pBdr>
          <w:bottom w:val="single" w:sz="5" w:space="2" w:color="1F3A68"/>
        </w:pBdr>
      </w:pPr>
      <w:r>
        <w:rPr>
          <w:smallCaps/>
        </w:rPr>
        <w:t>Research Grants &amp; Funding</w:t>
      </w:r>
    </w:p>
    <w:p>
      <w:pPr>
        <w:pStyle w:val="Heading2"/>
        <w:tabs>
          <w:tab w:pos="9968" w:val="right"/>
        </w:tabs>
      </w:pPr>
      <w:r>
        <w:rPr>
          <w:b/>
        </w:rPr>
        <w:t>Seed grant: edge-AI enhancement of aerial imagery</w:t>
      </w:r>
      <w:r>
        <w:rPr>
          <w:i/>
          <w:color w:val="4E566B"/>
        </w:rPr>
        <w:t xml:space="preserve"> (Completed)</w:t>
      </w:r>
      <w:r>
        <w:tab/>
      </w:r>
      <w:r>
        <w:t>Apr 2023 – Mar 2025</w:t>
      </w:r>
    </w:p>
    <w:p>
      <w:pPr>
        <w:pStyle w:val="RISEntrySub"/>
      </w:pPr>
      <w:r>
        <w:rPr>
          <w:i/>
        </w:rPr>
        <w:t>Principal investigator, Example Science Foundation (fictional)</w:t>
      </w:r>
    </w:p>
    <w:p>
      <w:pPr>
        <w:pStyle w:val="RISBody"/>
      </w:pPr>
      <w:r>
        <w:t>Two-year seed project on lightweight super-resolution networks for embedded GPUs.</w:t>
      </w:r>
    </w:p>
    <w:p>
      <w:pPr>
        <w:pStyle w:val="RISMeta"/>
      </w:pPr>
      <w:r>
        <w:rPr>
          <w:b/>
        </w:rPr>
        <w:t xml:space="preserve">Reference: </w:t>
      </w:r>
      <w:r>
        <w:t>ESF/SEED/2023/017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  <w:pBdr>
          <w:bottom w:val="single" w:sz="5" w:space="2" w:color="1F3A68"/>
        </w:pBdr>
      </w:pPr>
      <w:r>
        <w:rPr>
          <w:smallCaps/>
        </w:rPr>
        <w:t>Talks &amp; Presentations</w:t>
      </w:r>
    </w:p>
    <w:p>
      <w:pPr>
        <w:pStyle w:val="Heading2"/>
        <w:tabs>
          <w:tab w:pos="9968" w:val="right"/>
        </w:tabs>
      </w:pPr>
      <w:r>
        <w:rPr>
          <w:b/>
        </w:rPr>
        <w:t>Invited talk: Edge AI for atmospheric observation</w:t>
      </w:r>
      <w:r>
        <w:tab/>
      </w:r>
      <w:r>
        <w:t>2024</w:t>
      </w:r>
    </w:p>
    <w:p>
      <w:pPr>
        <w:pStyle w:val="RISEntrySub"/>
      </w:pPr>
      <w:r>
        <w:rPr>
          <w:i/>
        </w:rPr>
        <w:t>Example Symposium on Applied AI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  <w:pBdr>
          <w:bottom w:val="single" w:sz="5" w:space="2" w:color="1F3A68"/>
        </w:pBdr>
      </w:pPr>
      <w:r>
        <w:rPr>
          <w:smallCaps/>
        </w:rPr>
        <w:t>Appointments</w:t>
      </w:r>
    </w:p>
    <w:p>
      <w:pPr>
        <w:pStyle w:val="Heading2"/>
        <w:tabs>
          <w:tab w:pos="9968" w:val="right"/>
        </w:tabs>
      </w:pPr>
      <w:r>
        <w:rPr>
          <w:b/>
        </w:rPr>
        <w:t>Scientist E</w:t>
      </w:r>
      <w:r>
        <w:tab/>
      </w:r>
      <w:r>
        <w:t>Jul 2016 – Present</w:t>
      </w:r>
    </w:p>
    <w:p>
      <w:pPr>
        <w:pStyle w:val="RISEntrySub"/>
      </w:pPr>
      <w:r>
        <w:rPr>
          <w:i/>
        </w:rPr>
        <w:t>Upper Air Instrumentation Division, Kestrel Atmospheric Instrumentation Laboratory, New Delhi</w:t>
      </w:r>
    </w:p>
    <w:p>
      <w:pPr>
        <w:pStyle w:val="RISBody"/>
      </w:pPr>
      <w:r>
        <w:t>Responsible for upper-air observation instruments, the division workshop and the laboratory's IoT and AI/ML activities.</w:t>
      </w:r>
    </w:p>
    <w:p>
      <w:pPr>
        <w:pStyle w:val="RISBullet"/>
        <w:numPr>
          <w:ilvl w:val="0"/>
          <w:numId w:val="90"/>
        </w:numPr>
        <w:ind w:left="255" w:hanging="255"/>
      </w:pPr>
      <w:r>
        <w:t>Lead a four-member AI/ML group developing lightweight super-resolution and detection models for UAV imagery, deployed on NVIDIA Jetson devices with TensorRT.</w:t>
      </w:r>
    </w:p>
    <w:p>
      <w:pPr>
        <w:pStyle w:val="RISBullet"/>
        <w:numPr>
          <w:ilvl w:val="0"/>
          <w:numId w:val="90"/>
        </w:numPr>
        <w:ind w:left="255" w:hanging="255"/>
      </w:pPr>
      <w:r>
        <w:t>Led acceptance testing and commissioning of radiosonde ground-receiving systems at three observing stations, writing the test protocol and the defect-tracking procedure.</w:t>
      </w:r>
    </w:p>
    <w:p>
      <w:pPr>
        <w:pStyle w:val="RISBullet"/>
        <w:numPr>
          <w:ilvl w:val="0"/>
          <w:numId w:val="90"/>
        </w:numPr>
        <w:ind w:left="255" w:hanging="255"/>
      </w:pPr>
      <w:r>
        <w:t>Designed and deployed an IoT monitoring network for laboratory infrastructure (ESP32 sensor nodes, MQTT, Node-RED, InfluxDB and Grafana dashboards) covering temperature, humidity and power quality.</w:t>
      </w:r>
    </w:p>
    <w:p>
      <w:pPr>
        <w:pStyle w:val="RISBullet"/>
        <w:numPr>
          <w:ilvl w:val="0"/>
          <w:numId w:val="90"/>
        </w:numPr>
        <w:ind w:left="255" w:hanging="255"/>
      </w:pPr>
      <w:r>
        <w:t>Prepared technical specifications and served on bid-evaluation committees for instrument procurement through the Government e-Marketplace in line with the General Financial Rules.</w:t>
      </w:r>
    </w:p>
    <w:p>
      <w:pPr>
        <w:pStyle w:val="RISBullet"/>
        <w:numPr>
          <w:ilvl w:val="0"/>
          <w:numId w:val="90"/>
        </w:numPr>
        <w:ind w:left="255" w:hanging="255"/>
      </w:pPr>
      <w:r>
        <w:t>Authored standard operating procedures for pre-flight checks and calibration of upper-air instruments used across the division.</w:t>
      </w:r>
    </w:p>
    <w:p>
      <w:pPr>
        <w:pStyle w:val="RISChildTitle"/>
        <w:tabs>
          <w:tab w:pos="9968" w:val="right"/>
        </w:tabs>
        <w:ind w:left="255"/>
      </w:pPr>
      <w:r>
        <w:rPr>
          <w:i/>
          <w:color w:val="4E566B"/>
        </w:rPr>
        <w:t xml:space="preserve">Additional charge: </w:t>
      </w:r>
      <w:r>
        <w:rPr>
          <w:b/>
        </w:rPr>
        <w:t>Workshop In-charge</w:t>
      </w:r>
      <w:r>
        <w:t>, Upper Air Division Workshop</w:t>
      </w:r>
      <w:r>
        <w:tab/>
      </w:r>
      <w:r>
        <w:t>Apr 2019 – Present</w:t>
      </w:r>
    </w:p>
    <w:p>
      <w:pPr>
        <w:pStyle w:val="RISBody"/>
        <w:ind w:left="255"/>
      </w:pPr>
      <w:r>
        <w:t>Additional charge of the division workshop supporting instrument repair, fabrication and calibration.</w:t>
      </w:r>
    </w:p>
    <w:p>
      <w:pPr>
        <w:pStyle w:val="RISBullet"/>
        <w:numPr>
          <w:ilvl w:val="1"/>
          <w:numId w:val="90"/>
        </w:numPr>
        <w:ind w:left="510" w:hanging="255"/>
      </w:pPr>
      <w:r>
        <w:t>Supervise technicians and plan preventive maintenance for workshop test equipment.</w:t>
      </w:r>
    </w:p>
    <w:p>
      <w:pPr>
        <w:pStyle w:val="RISBullet"/>
        <w:numPr>
          <w:ilvl w:val="1"/>
          <w:numId w:val="90"/>
        </w:numPr>
        <w:ind w:left="510" w:hanging="255"/>
      </w:pPr>
      <w:r>
        <w:t>Introduced a job-card and spares-inventory system for instrument repairs and calibration work.</w:t>
      </w:r>
    </w:p>
    <w:p>
      <w:pPr>
        <w:pStyle w:val="RISChildTitle"/>
        <w:tabs>
          <w:tab w:pos="9968" w:val="right"/>
        </w:tabs>
        <w:ind w:left="255"/>
      </w:pPr>
      <w:r>
        <w:rPr>
          <w:i/>
          <w:color w:val="4E566B"/>
        </w:rPr>
        <w:t xml:space="preserve">Nodal officer: </w:t>
      </w:r>
      <w:r>
        <w:rPr>
          <w:b/>
        </w:rPr>
        <w:t>Nodal Officer, IoT and AI/ML Initiatives</w:t>
      </w:r>
      <w:r>
        <w:tab/>
      </w:r>
      <w:r>
        <w:t>Jan 2021 – Present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2"/>
        <w:tabs>
          <w:tab w:pos="9968" w:val="right"/>
        </w:tabs>
      </w:pPr>
      <w:r>
        <w:rPr>
          <w:b/>
        </w:rPr>
        <w:t>Senior Design Engineer</w:t>
      </w:r>
      <w:r>
        <w:tab/>
      </w:r>
      <w:r>
        <w:t>Jun 2004 – Jun 2016</w:t>
      </w:r>
    </w:p>
    <w:p>
      <w:pPr>
        <w:pStyle w:val="RISEntrySub"/>
      </w:pPr>
      <w:r>
        <w:rPr>
          <w:i/>
        </w:rPr>
        <w:t>Avionics Integration Group, Halcyon Avionics Design Bureau, Bengaluru</w:t>
      </w:r>
    </w:p>
    <w:p>
      <w:pPr>
        <w:pStyle w:val="RISBody"/>
      </w:pPr>
      <w:r>
        <w:t>Integration and qualification testing of airborne electronics and UAV payloads.</w:t>
      </w:r>
    </w:p>
    <w:p>
      <w:pPr>
        <w:pStyle w:val="RISBullet"/>
        <w:numPr>
          <w:ilvl w:val="0"/>
          <w:numId w:val="90"/>
        </w:numPr>
        <w:ind w:left="255" w:hanging="255"/>
      </w:pPr>
      <w:r>
        <w:t>Developed payload interface electronics for a fixed-wing UAV electro-optical sensor and supported its ground and flight trials.</w:t>
      </w:r>
    </w:p>
    <w:p>
      <w:pPr>
        <w:pStyle w:val="RISBullet"/>
        <w:numPr>
          <w:ilvl w:val="0"/>
          <w:numId w:val="90"/>
        </w:numPr>
        <w:ind w:left="255" w:hanging="255"/>
      </w:pPr>
      <w:r>
        <w:t>Integrated mission-computer and display units on MIL-STD-1553 avionics buses and built the automated test rig used for bench validation.</w:t>
      </w:r>
    </w:p>
    <w:p>
      <w:pPr>
        <w:pStyle w:val="RISBullet"/>
        <w:numPr>
          <w:ilvl w:val="0"/>
          <w:numId w:val="90"/>
        </w:numPr>
        <w:ind w:left="255" w:hanging="255"/>
      </w:pPr>
      <w:r>
        <w:t>Planned environmental qualification (MIL-STD-810 vibration, temperature and humidity) for line-replaceable units and documented the test results.</w:t>
      </w:r>
    </w:p>
    <w:p>
      <w:pPr>
        <w:pStyle w:val="RISBullet"/>
        <w:numPr>
          <w:ilvl w:val="0"/>
          <w:numId w:val="90"/>
        </w:numPr>
        <w:ind w:left="255" w:hanging="255"/>
      </w:pPr>
      <w:r>
        <w:t>Mentored graduate engineer trainees on avionics bus protocols and test documentation.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2"/>
        <w:tabs>
          <w:tab w:pos="9968" w:val="right"/>
        </w:tabs>
      </w:pPr>
      <w:r>
        <w:rPr>
          <w:b/>
        </w:rPr>
        <w:t>Graduate Engineer</w:t>
      </w:r>
      <w:r>
        <w:tab/>
      </w:r>
      <w:r>
        <w:t>Aug 2002 – May 2004</w:t>
      </w:r>
    </w:p>
    <w:p>
      <w:pPr>
        <w:pStyle w:val="RISEntrySub"/>
      </w:pPr>
      <w:r>
        <w:rPr>
          <w:i/>
        </w:rPr>
        <w:t>Test Systems Group, Meridian Electronics Limited, Bengaluru</w:t>
      </w:r>
    </w:p>
    <w:p>
      <w:pPr>
        <w:pStyle w:val="RISBody"/>
      </w:pPr>
      <w:r>
        <w:t>Built automated test equipment for avionics line-replaceable units.</w:t>
      </w:r>
    </w:p>
    <w:p>
      <w:pPr>
        <w:pStyle w:val="RISBullet"/>
        <w:numPr>
          <w:ilvl w:val="0"/>
          <w:numId w:val="90"/>
        </w:numPr>
        <w:ind w:left="255" w:hanging="255"/>
      </w:pPr>
      <w:r>
        <w:t>Developed LabVIEW test sequences for power-supply and interface boards of avionics units.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  <w:pBdr>
          <w:bottom w:val="single" w:sz="5" w:space="2" w:color="1F3A68"/>
        </w:pBdr>
      </w:pPr>
      <w:r>
        <w:rPr>
          <w:smallCaps/>
        </w:rPr>
        <w:t>Research Projects</w:t>
      </w:r>
    </w:p>
    <w:tbl>
      <w:tblPr>
        <w:tblW w:type="dxa" w:w="9978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84" w:type="dxa"/>
          <w:left w:w="140" w:type="dxa"/>
          <w:bottom w:w="84" w:type="dxa"/>
          <w:right w:w="140" w:type="dxa"/>
        </w:tblCellMar>
      </w:tblPr>
      <w:tblGrid>
        <w:gridCol w:w="9978"/>
      </w:tblGrid>
      <w:tr>
        <w:tc>
          <w:tcPr>
            <w:tcW w:type="dxa" w:w="9978"/>
            <w:shd w:val="clear" w:color="auto" w:fill="EDF1F8"/>
          </w:tcPr>
          <w:p>
            <w:pPr>
              <w:pStyle w:val="RISCardTitle"/>
              <w:tabs>
                <w:tab w:pos="9688" w:val="right"/>
              </w:tabs>
            </w:pPr>
            <w:r>
              <w:t>Edge super-resolution pipeline for UAV imagery</w:t>
            </w:r>
            <w:r>
              <w:rPr>
                <w:i/>
                <w:color w:val="4E566B"/>
              </w:rPr>
              <w:t xml:space="preserve"> (Ongoing)</w:t>
            </w:r>
            <w:r>
              <w:tab/>
            </w:r>
            <w:r>
              <w:rPr>
                <w:color w:val="4E566B"/>
              </w:rPr>
              <w:t>Sep 2021 – Present</w:t>
            </w:r>
          </w:p>
          <w:p>
            <w:pPr>
              <w:pStyle w:val="RISEntrySub"/>
            </w:pPr>
            <w:r>
              <w:rPr>
                <w:i/>
              </w:rPr>
              <w:t>Principal investigator, Kestrel Atmospheric Instrumentation Laboratory</w:t>
            </w:r>
          </w:p>
          <w:p>
            <w:pPr>
              <w:pStyle w:val="RISBody"/>
            </w:pPr>
            <w:r>
              <w:t>Research prototype that enhances low-resolution UAV video in real time on embedded GPUs using pruned and distilled deep networks.</w:t>
            </w:r>
          </w:p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Implemented structured channel pruning and knowledge distillation to shrink the super-resolution network for embedded deployment.</w:t>
            </w:r>
          </w:p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Converted models through ONNX to INT8 TensorRT engines, achieving 3.1× faster inference on Jetson Xavier NX.</w:t>
            </w:r>
          </w:p>
          <w:p>
            <w:pPr>
              <w:pStyle w:val="RISMeta"/>
            </w:pPr>
            <w:r>
              <w:rPr>
                <w:b/>
              </w:rPr>
              <w:t xml:space="preserve">Technologies: </w:t>
            </w:r>
            <w:r>
              <w:t>NVIDIA Jetson Xavier NX, NVIDIA Jetson Orin Nano, PyTorch, TensorRT, ONNX, Docker, Structured pruning, Knowledge distillation, INT8 quantisation</w:t>
            </w:r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100"/>
      </w:pPr>
      <w:r>
        <w:rPr>
          <w:sz w:val="2"/>
        </w:rPr>
      </w:r>
    </w:p>
    <w:tbl>
      <w:tblPr>
        <w:tblW w:type="dxa" w:w="9978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84" w:type="dxa"/>
          <w:left w:w="140" w:type="dxa"/>
          <w:bottom w:w="84" w:type="dxa"/>
          <w:right w:w="140" w:type="dxa"/>
        </w:tblCellMar>
      </w:tblPr>
      <w:tblGrid>
        <w:gridCol w:w="9978"/>
      </w:tblGrid>
      <w:tr>
        <w:tc>
          <w:tcPr>
            <w:tcW w:type="dxa" w:w="9978"/>
            <w:shd w:val="clear" w:color="auto" w:fill="EDF1F8"/>
          </w:tcPr>
          <w:p>
            <w:pPr>
              <w:pStyle w:val="RISCardTitle"/>
              <w:tabs>
                <w:tab w:pos="9688" w:val="right"/>
              </w:tabs>
            </w:pPr>
            <w:r>
              <w:t>Radiosonde ground-station acceptance test protocol</w:t>
            </w:r>
            <w:r>
              <w:tab/>
            </w:r>
            <w:r>
              <w:rPr>
                <w:color w:val="4E566B"/>
              </w:rPr>
              <w:t>Jan 2018 – Mar 2019</w:t>
            </w:r>
          </w:p>
          <w:p>
            <w:pPr>
              <w:pStyle w:val="RISEntrySub"/>
            </w:pPr>
            <w:r>
              <w:rPr>
                <w:i/>
              </w:rPr>
              <w:t>Coordinator</w:t>
            </w:r>
          </w:p>
          <w:p>
            <w:pPr>
              <w:pStyle w:val="RISBody"/>
              <w:spacing w:after="30"/>
            </w:pPr>
            <w:r>
              <w:rPr>
                <w:b/>
                <w:color w:val="1F3A68"/>
              </w:rPr>
              <w:t xml:space="preserve">Challenge: </w:t>
            </w:r>
            <w:r>
              <w:t>Station acceptance testing varied between sites.</w:t>
            </w:r>
          </w:p>
          <w:p>
            <w:pPr>
              <w:pStyle w:val="RISBody"/>
              <w:spacing w:after="30"/>
            </w:pPr>
            <w:r>
              <w:rPr>
                <w:b/>
                <w:color w:val="1F3A68"/>
              </w:rPr>
              <w:t xml:space="preserve">Outcome: </w:t>
            </w:r>
            <w:r>
              <w:t>A common acceptance protocol and checklist adopted for new ground-receiving systems.</w:t>
            </w:r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100"/>
      </w:pPr>
      <w:r>
        <w:rPr>
          <w:sz w:val="2"/>
        </w:rPr>
      </w:r>
    </w:p>
    <w:tbl>
      <w:tblPr>
        <w:tblW w:type="dxa" w:w="9978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84" w:type="dxa"/>
          <w:left w:w="140" w:type="dxa"/>
          <w:bottom w:w="84" w:type="dxa"/>
          <w:right w:w="140" w:type="dxa"/>
        </w:tblCellMar>
      </w:tblPr>
      <w:tblGrid>
        <w:gridCol w:w="9978"/>
      </w:tblGrid>
      <w:tr>
        <w:tc>
          <w:tcPr>
            <w:tcW w:type="dxa" w:w="9978"/>
            <w:shd w:val="clear" w:color="auto" w:fill="EDF1F8"/>
          </w:tcPr>
          <w:p>
            <w:pPr>
              <w:pStyle w:val="RISCardTitle"/>
              <w:tabs>
                <w:tab w:pos="9688" w:val="right"/>
              </w:tabs>
            </w:pPr>
            <w:r>
              <w:t>IoT monitoring of laboratory infrastructure</w:t>
            </w:r>
            <w:r>
              <w:tab/>
            </w:r>
            <w:r>
              <w:rPr>
                <w:color w:val="4E566B"/>
              </w:rPr>
              <w:t>Feb 2020 – Jun 2022</w:t>
            </w:r>
          </w:p>
          <w:p>
            <w:pPr>
              <w:pStyle w:val="RISEntrySub"/>
            </w:pPr>
            <w:r>
              <w:rPr>
                <w:i/>
              </w:rPr>
              <w:t>Project lead</w:t>
            </w:r>
          </w:p>
          <w:p>
            <w:pPr>
              <w:pStyle w:val="RISBody"/>
              <w:spacing w:after="30"/>
            </w:pPr>
            <w:r>
              <w:rPr>
                <w:b/>
                <w:color w:val="1F3A68"/>
              </w:rPr>
              <w:t xml:space="preserve">Challenge: </w:t>
            </w:r>
            <w:r>
              <w:t>Instrument rooms lacked continuous environmental and power-quality monitoring.</w:t>
            </w:r>
          </w:p>
          <w:p>
            <w:pPr>
              <w:pStyle w:val="RISBody"/>
              <w:spacing w:after="30"/>
            </w:pPr>
            <w:r>
              <w:rPr>
                <w:b/>
                <w:color w:val="1F3A68"/>
              </w:rPr>
              <w:t xml:space="preserve">Approach: </w:t>
            </w:r>
            <w:r>
              <w:t>Deployed ESP32 sensor nodes publishing over MQTT to a Node-RED flow, InfluxDB time-series storage and Grafana dashboards with threshold alerts.</w:t>
            </w:r>
          </w:p>
          <w:p>
            <w:pPr>
              <w:pStyle w:val="RISBody"/>
              <w:spacing w:after="30"/>
            </w:pPr>
            <w:r>
              <w:rPr>
                <w:b/>
                <w:color w:val="1F3A68"/>
              </w:rPr>
              <w:t xml:space="preserve">Outcome: </w:t>
            </w:r>
            <w:r>
              <w:t>Continuous monitoring with automated alerts replaced manual twice-daily readings.</w:t>
            </w:r>
          </w:p>
          <w:p>
            <w:pPr>
              <w:pStyle w:val="RISMeta"/>
            </w:pPr>
            <w:r>
              <w:rPr>
                <w:b/>
              </w:rPr>
              <w:t xml:space="preserve">Technologies: </w:t>
            </w:r>
            <w:r>
              <w:t>ESP32, Environmental sensors, MQTT, Node-RED, InfluxDB, Grafana</w:t>
            </w:r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  <w:pBdr>
          <w:bottom w:val="single" w:sz="5" w:space="2" w:color="1F3A68"/>
        </w:pBdr>
      </w:pPr>
      <w:r>
        <w:rPr>
          <w:smallCaps/>
        </w:rPr>
        <w:t>Education</w:t>
      </w:r>
    </w:p>
    <w:p>
      <w:pPr>
        <w:pStyle w:val="Heading2"/>
        <w:tabs>
          <w:tab w:pos="9968" w:val="right"/>
        </w:tabs>
      </w:pPr>
      <w:r>
        <w:rPr>
          <w:b/>
        </w:rPr>
        <w:t>Ph.D., Electrical and Electronics Engineering</w:t>
      </w:r>
      <w:r>
        <w:tab/>
      </w:r>
      <w:r>
        <w:t>2021 – ongoing</w:t>
      </w:r>
    </w:p>
    <w:p>
      <w:pPr>
        <w:pStyle w:val="RISEntrySub"/>
      </w:pPr>
      <w:r>
        <w:rPr>
          <w:i/>
        </w:rPr>
        <w:t>Northfield Institute of Science and Technology</w:t>
      </w:r>
    </w:p>
    <w:p>
      <w:pPr>
        <w:pStyle w:val="RISMeta"/>
      </w:pPr>
      <w:r>
        <w:rPr>
          <w:b/>
        </w:rPr>
        <w:t xml:space="preserve">Thesis: </w:t>
      </w:r>
      <w:r>
        <w:t>Lightweight deep networks for real-time enhancement of aerial imagery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2"/>
        <w:tabs>
          <w:tab w:pos="9968" w:val="right"/>
        </w:tabs>
      </w:pPr>
      <w:r>
        <w:rPr>
          <w:b/>
        </w:rPr>
        <w:t>M.Tech., Avionics</w:t>
      </w:r>
      <w:r>
        <w:tab/>
      </w:r>
      <w:r>
        <w:t>2010</w:t>
      </w:r>
    </w:p>
    <w:p>
      <w:pPr>
        <w:pStyle w:val="RISEntrySub"/>
      </w:pPr>
      <w:r>
        <w:rPr>
          <w:i/>
        </w:rPr>
        <w:t>Coastal Institute of Aeronautical Engineering, Chennai</w:t>
      </w:r>
    </w:p>
    <w:p>
      <w:pPr>
        <w:pStyle w:val="RISMeta"/>
      </w:pPr>
      <w:r>
        <w:rPr>
          <w:b/>
        </w:rPr>
        <w:t xml:space="preserve">Grade: </w:t>
      </w:r>
      <w:r>
        <w:t>CGPA 8.6/10</w:t>
      </w:r>
    </w:p>
    <w:p>
      <w:pPr>
        <w:pStyle w:val="RISMeta"/>
      </w:pPr>
      <w:r>
        <w:rPr>
          <w:b/>
        </w:rPr>
        <w:t xml:space="preserve">Thesis: </w:t>
      </w:r>
      <w:r>
        <w:t>Fault-tolerant data acquisition for airborne test instrumentation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2"/>
        <w:tabs>
          <w:tab w:pos="9968" w:val="right"/>
        </w:tabs>
      </w:pPr>
      <w:r>
        <w:rPr>
          <w:b/>
        </w:rPr>
        <w:t>B.E., Electronics and Communication Engineering</w:t>
      </w:r>
      <w:r>
        <w:tab/>
      </w:r>
      <w:r>
        <w:t>2004</w:t>
      </w:r>
    </w:p>
    <w:p>
      <w:pPr>
        <w:pStyle w:val="RISEntrySub"/>
      </w:pPr>
      <w:r>
        <w:rPr>
          <w:i/>
        </w:rPr>
        <w:t>Northfield Institute of Science and Technology, Northfield University, Pune</w:t>
      </w:r>
    </w:p>
    <w:p>
      <w:pPr>
        <w:pStyle w:val="RISMeta"/>
      </w:pPr>
      <w:r>
        <w:rPr>
          <w:b/>
        </w:rPr>
        <w:t xml:space="preserve">Grade: </w:t>
      </w:r>
      <w:r>
        <w:t>First Class with Distinction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  <w:pBdr>
          <w:bottom w:val="single" w:sz="5" w:space="2" w:color="1F3A68"/>
        </w:pBdr>
      </w:pPr>
      <w:r>
        <w:rPr>
          <w:smallCaps/>
        </w:rPr>
        <w:t>Professional Service</w:t>
      </w:r>
    </w:p>
    <w:p>
      <w:pPr>
        <w:pStyle w:val="Heading2"/>
        <w:tabs>
          <w:tab w:pos="9968" w:val="right"/>
        </w:tabs>
      </w:pPr>
      <w:r>
        <w:rPr>
          <w:b/>
        </w:rPr>
        <w:t>Reviewer, Example Journal of Atmospheric Instrumentation</w:t>
      </w:r>
      <w:r>
        <w:tab/>
      </w:r>
      <w:r>
        <w:t>2022 – Present</w:t>
      </w:r>
    </w:p>
    <w:p>
      <w:pPr>
        <w:pStyle w:val="RISEntrySub"/>
      </w:pPr>
      <w:r>
        <w:rPr>
          <w:i/>
        </w:rPr>
        <w:t>Example Journal of Atmospheric Instrumentation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2"/>
        <w:tabs>
          <w:tab w:pos="9968" w:val="right"/>
        </w:tabs>
      </w:pPr>
      <w:r>
        <w:rPr>
          <w:b/>
        </w:rPr>
        <w:t>Co-supervisor, two M.Tech. dissertations in embedded vision</w:t>
      </w:r>
      <w:r>
        <w:tab/>
      </w:r>
      <w:r>
        <w:t>2024 – 2025</w:t>
      </w:r>
    </w:p>
    <w:p>
      <w:pPr>
        <w:pStyle w:val="RISEntrySub"/>
      </w:pPr>
      <w:r>
        <w:rPr>
          <w:i/>
        </w:rPr>
        <w:t>Example Institute of Technology (fictional)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  <w:pBdr>
          <w:bottom w:val="single" w:sz="5" w:space="2" w:color="1F3A68"/>
        </w:pBdr>
      </w:pPr>
      <w:r>
        <w:rPr>
          <w:smallCaps/>
        </w:rPr>
        <w:t>Awards &amp; Honours</w:t>
      </w:r>
    </w:p>
    <w:p>
      <w:pPr>
        <w:pStyle w:val="Heading2"/>
        <w:tabs>
          <w:tab w:pos="9968" w:val="right"/>
        </w:tabs>
      </w:pPr>
      <w:r>
        <w:rPr>
          <w:b/>
        </w:rPr>
        <w:t>Best Paper Award</w:t>
      </w:r>
      <w:r>
        <w:tab/>
      </w:r>
      <w:r>
        <w:t>2023</w:t>
      </w:r>
    </w:p>
    <w:p>
      <w:pPr>
        <w:pStyle w:val="RISEntrySub"/>
      </w:pPr>
      <w:r>
        <w:rPr>
          <w:i/>
        </w:rPr>
        <w:t>Example Conference on Instrumentation (ECI 2023)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  <w:pBdr>
          <w:bottom w:val="single" w:sz="5" w:space="2" w:color="1F3A68"/>
        </w:pBdr>
      </w:pPr>
      <w:r>
        <w:rPr>
          <w:smallCaps/>
        </w:rPr>
        <w:t>Professional Memberships</w:t>
      </w:r>
    </w:p>
    <w:p>
      <w:pPr>
        <w:pStyle w:val="Heading2"/>
        <w:tabs>
          <w:tab w:pos="9968" w:val="right"/>
        </w:tabs>
      </w:pPr>
      <w:r>
        <w:rPr>
          <w:b/>
        </w:rPr>
        <w:t>Member, Institution of Example Engineers</w:t>
      </w:r>
      <w:r>
        <w:tab/>
      </w:r>
      <w:r>
        <w:t>2010 – Present</w:t>
      </w:r>
    </w:p>
    <w:p>
      <w:pPr>
        <w:pStyle w:val="RISEntrySub"/>
      </w:pPr>
      <w:r>
        <w:rPr>
          <w:i/>
        </w:rPr>
        <w:t>Institution of Example Engineers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  <w:pBdr>
          <w:bottom w:val="single" w:sz="5" w:space="2" w:color="1F3A68"/>
        </w:pBdr>
      </w:pPr>
      <w:r>
        <w:rPr>
          <w:smallCaps/>
        </w:rPr>
        <w:t>Technical Skills</w:t>
      </w:r>
    </w:p>
    <w:p>
      <w:pPr>
        <w:pStyle w:val="RISBarLabel"/>
      </w:pPr>
      <w:r>
        <w:rPr>
          <w:color w:val="1F3A68"/>
        </w:rPr>
        <w:t>Avionics</w:t>
      </w:r>
    </w:p>
    <w:tbl>
      <w:tblPr>
        <w:tblW w:type="dxa" w:w="9978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9" w:type="dxa"/>
          <w:left w:w="32" w:type="dxa"/>
          <w:bottom w:w="19" w:type="dxa"/>
          <w:right w:w="32" w:type="dxa"/>
        </w:tblCellMar>
      </w:tblPr>
      <w:tblGrid>
        <w:gridCol w:w="2975"/>
        <w:gridCol w:w="2014"/>
        <w:gridCol w:w="2975"/>
        <w:gridCol w:w="2014"/>
      </w:tblGrid>
      <w:tr>
        <w:tc>
          <w:tcPr>
            <w:tcW w:type="dxa" w:w="2975"/>
          </w:tcPr>
          <w:p>
            <w:pPr>
              <w:pStyle w:val="RISTableText"/>
            </w:pPr>
            <w:r>
              <w:t>MIL-STD-1553 / ARINC 429</w:t>
            </w:r>
          </w:p>
        </w:tc>
        <w:tc>
          <w:tcPr>
            <w:tcW w:type="dxa" w:w="2014"/>
          </w:tcPr>
          <w:p/>
          <w:p>
            <w:pPr>
              <w:keepNext w:val="0"/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2000" cy="51810"/>
                  <wp:docPr id="2" name="Picture 2" descr="MIL-STD-1553 / ARINC 429: 4 of 5 (self-assessed)" title="MIL-STD-1553 / ARINC 4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51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75"/>
          </w:tcPr>
          <w:p>
            <w:pPr>
              <w:pStyle w:val="RISTableText"/>
            </w:pPr>
            <w:r>
              <w:t>Avionics integration</w:t>
            </w:r>
          </w:p>
        </w:tc>
        <w:tc>
          <w:tcPr>
            <w:tcW w:type="dxa" w:w="2014"/>
          </w:tcPr>
          <w:p/>
          <w:p>
            <w:pPr>
              <w:keepNext w:val="0"/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2000" cy="51810"/>
                  <wp:docPr id="3" name="Picture 3" descr="Avionics integration: 4 of 5 (self-assessed)" title="Avionics integrat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51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40"/>
      </w:pPr>
      <w:r>
        <w:rPr>
          <w:sz w:val="2"/>
        </w:rPr>
      </w:r>
    </w:p>
    <w:p>
      <w:pPr>
        <w:pStyle w:val="RISBarLabel"/>
      </w:pPr>
      <w:r>
        <w:rPr>
          <w:color w:val="1F3A68"/>
        </w:rPr>
        <w:t>Scientific instrumentation</w:t>
      </w:r>
    </w:p>
    <w:tbl>
      <w:tblPr>
        <w:tblW w:type="dxa" w:w="9978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9" w:type="dxa"/>
          <w:left w:w="32" w:type="dxa"/>
          <w:bottom w:w="19" w:type="dxa"/>
          <w:right w:w="32" w:type="dxa"/>
        </w:tblCellMar>
      </w:tblPr>
      <w:tblGrid>
        <w:gridCol w:w="2975"/>
        <w:gridCol w:w="2014"/>
        <w:gridCol w:w="2975"/>
        <w:gridCol w:w="2014"/>
      </w:tblGrid>
      <w:tr>
        <w:tc>
          <w:tcPr>
            <w:tcW w:type="dxa" w:w="2975"/>
          </w:tcPr>
          <w:p>
            <w:pPr>
              <w:pStyle w:val="RISTableText"/>
            </w:pPr>
            <w:r>
              <w:t>Environmental qualification testing</w:t>
            </w:r>
          </w:p>
        </w:tc>
        <w:tc>
          <w:tcPr>
            <w:tcW w:type="dxa" w:w="2014"/>
          </w:tcPr>
          <w:p/>
          <w:p>
            <w:pPr>
              <w:keepNext w:val="0"/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2000" cy="51810"/>
                  <wp:docPr id="4" name="Picture 4" descr="Environmental qualification testing: 3 of 5 (self-assessed)" title="Environmental qualification testi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51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75"/>
          </w:tcPr>
          <w:p>
            <w:pPr>
              <w:pStyle w:val="RISTableText"/>
            </w:pPr>
            <w:r>
              <w:t>Sensor calibration</w:t>
            </w:r>
          </w:p>
        </w:tc>
        <w:tc>
          <w:tcPr>
            <w:tcW w:type="dxa" w:w="2014"/>
          </w:tcPr>
          <w:p/>
          <w:p>
            <w:pPr>
              <w:keepNext w:val="0"/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2000" cy="51810"/>
                  <wp:docPr id="5" name="Picture 5" descr="Sensor calibration: 3 of 5 (self-assessed)" title="Sensor calibrat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51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975"/>
          </w:tcPr>
          <w:p>
            <w:pPr>
              <w:pStyle w:val="RISTableText"/>
            </w:pPr>
            <w:r>
              <w:t>Radiosonde and upper-air systems</w:t>
            </w:r>
          </w:p>
        </w:tc>
        <w:tc>
          <w:tcPr>
            <w:tcW w:type="dxa" w:w="2014"/>
          </w:tcPr>
          <w:p/>
          <w:p>
            <w:pPr>
              <w:keepNext w:val="0"/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2000" cy="51810"/>
                  <wp:docPr id="6" name="Picture 6" descr="Radiosonde and upper-air systems: 4 of 5 (self-assessed)" title="Radiosonde and upper-air system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51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75"/>
          </w:tcPr>
          <w:p>
            <w:pPr>
              <w:pStyle w:val="RISTableText"/>
            </w:pPr>
            <w:r/>
          </w:p>
        </w:tc>
        <w:tc>
          <w:tcPr>
            <w:tcW w:type="dxa" w:w="2014"/>
          </w:tcPr>
          <w:p>
            <w:pPr>
              <w:pStyle w:val="RISTableText"/>
            </w:pPr>
            <w:r/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40"/>
      </w:pPr>
      <w:r>
        <w:rPr>
          <w:sz w:val="2"/>
        </w:rPr>
      </w:r>
    </w:p>
    <w:p>
      <w:pPr>
        <w:pStyle w:val="RISBarLabel"/>
      </w:pPr>
      <w:r>
        <w:rPr>
          <w:color w:val="1F3A68"/>
        </w:rPr>
        <w:t>Embedded systems</w:t>
      </w:r>
    </w:p>
    <w:tbl>
      <w:tblPr>
        <w:tblW w:type="dxa" w:w="9978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9" w:type="dxa"/>
          <w:left w:w="32" w:type="dxa"/>
          <w:bottom w:w="19" w:type="dxa"/>
          <w:right w:w="32" w:type="dxa"/>
        </w:tblCellMar>
      </w:tblPr>
      <w:tblGrid>
        <w:gridCol w:w="2975"/>
        <w:gridCol w:w="2014"/>
        <w:gridCol w:w="2975"/>
        <w:gridCol w:w="2014"/>
      </w:tblGrid>
      <w:tr>
        <w:tc>
          <w:tcPr>
            <w:tcW w:type="dxa" w:w="2975"/>
          </w:tcPr>
          <w:p>
            <w:pPr>
              <w:pStyle w:val="RISTableText"/>
            </w:pPr>
            <w:r>
              <w:t>Embedded C</w:t>
            </w:r>
          </w:p>
        </w:tc>
        <w:tc>
          <w:tcPr>
            <w:tcW w:type="dxa" w:w="2014"/>
          </w:tcPr>
          <w:p/>
          <w:p>
            <w:pPr>
              <w:keepNext w:val="0"/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2000" cy="51810"/>
                  <wp:docPr id="7" name="Picture 7" descr="Embedded C: 3 of 5 (self-assessed)" title="Embedded 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51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75"/>
          </w:tcPr>
          <w:p>
            <w:pPr>
              <w:pStyle w:val="RISTableText"/>
            </w:pPr>
            <w:r>
              <w:t>ESP32 / STM32 microcontrollers</w:t>
            </w:r>
          </w:p>
        </w:tc>
        <w:tc>
          <w:tcPr>
            <w:tcW w:type="dxa" w:w="2014"/>
          </w:tcPr>
          <w:p/>
          <w:p>
            <w:pPr>
              <w:keepNext w:val="0"/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2000" cy="51810"/>
                  <wp:docPr id="8" name="Picture 8" descr="ESP32 / STM32 microcontrollers: 2 of 5 (self-assessed)" title="ESP32 / STM32 microcontroll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51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40"/>
      </w:pPr>
      <w:r>
        <w:rPr>
          <w:sz w:val="2"/>
        </w:rPr>
      </w:r>
    </w:p>
    <w:p>
      <w:pPr>
        <w:pStyle w:val="RISBarLabel"/>
      </w:pPr>
      <w:r>
        <w:rPr>
          <w:color w:val="1F3A68"/>
        </w:rPr>
        <w:t>Computer vision</w:t>
      </w:r>
    </w:p>
    <w:tbl>
      <w:tblPr>
        <w:tblW w:type="dxa" w:w="9978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9" w:type="dxa"/>
          <w:left w:w="32" w:type="dxa"/>
          <w:bottom w:w="19" w:type="dxa"/>
          <w:right w:w="32" w:type="dxa"/>
        </w:tblCellMar>
      </w:tblPr>
      <w:tblGrid>
        <w:gridCol w:w="2975"/>
        <w:gridCol w:w="2014"/>
        <w:gridCol w:w="2975"/>
        <w:gridCol w:w="2014"/>
      </w:tblGrid>
      <w:tr>
        <w:tc>
          <w:tcPr>
            <w:tcW w:type="dxa" w:w="2975"/>
          </w:tcPr>
          <w:p>
            <w:pPr>
              <w:pStyle w:val="RISTableText"/>
            </w:pPr>
            <w:r>
              <w:t>Image super-resolution</w:t>
            </w:r>
          </w:p>
        </w:tc>
        <w:tc>
          <w:tcPr>
            <w:tcW w:type="dxa" w:w="2014"/>
          </w:tcPr>
          <w:p/>
          <w:p>
            <w:pPr>
              <w:keepNext w:val="0"/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2000" cy="51810"/>
                  <wp:docPr id="9" name="Picture 9" descr="Image super-resolution: 4 of 5 (self-assessed)" title="Image super-resolut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51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75"/>
          </w:tcPr>
          <w:p>
            <w:pPr>
              <w:pStyle w:val="RISTableText"/>
            </w:pPr>
            <w:r>
              <w:t>Object detection</w:t>
            </w:r>
          </w:p>
        </w:tc>
        <w:tc>
          <w:tcPr>
            <w:tcW w:type="dxa" w:w="2014"/>
          </w:tcPr>
          <w:p/>
          <w:p>
            <w:pPr>
              <w:keepNext w:val="0"/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2000" cy="51810"/>
                  <wp:docPr id="10" name="Picture 10" descr="Object detection: 3 of 5 (self-assessed)" title="Object detect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51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40"/>
      </w:pPr>
      <w:r>
        <w:rPr>
          <w:sz w:val="2"/>
        </w:rPr>
      </w:r>
    </w:p>
    <w:p>
      <w:pPr>
        <w:pStyle w:val="RISBarLabel"/>
      </w:pPr>
      <w:r>
        <w:rPr>
          <w:color w:val="1F3A68"/>
        </w:rPr>
        <w:t>Drones &amp; UAV systems</w:t>
      </w:r>
    </w:p>
    <w:tbl>
      <w:tblPr>
        <w:tblW w:type="dxa" w:w="9978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9" w:type="dxa"/>
          <w:left w:w="32" w:type="dxa"/>
          <w:bottom w:w="19" w:type="dxa"/>
          <w:right w:w="32" w:type="dxa"/>
        </w:tblCellMar>
      </w:tblPr>
      <w:tblGrid>
        <w:gridCol w:w="2975"/>
        <w:gridCol w:w="2014"/>
        <w:gridCol w:w="2975"/>
        <w:gridCol w:w="2014"/>
      </w:tblGrid>
      <w:tr>
        <w:tc>
          <w:tcPr>
            <w:tcW w:type="dxa" w:w="2975"/>
          </w:tcPr>
          <w:p>
            <w:pPr>
              <w:pStyle w:val="RISTableText"/>
            </w:pPr>
            <w:r>
              <w:t>UAV payload integration</w:t>
            </w:r>
          </w:p>
        </w:tc>
        <w:tc>
          <w:tcPr>
            <w:tcW w:type="dxa" w:w="2014"/>
          </w:tcPr>
          <w:p/>
          <w:p>
            <w:pPr>
              <w:keepNext w:val="0"/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2000" cy="51810"/>
                  <wp:docPr id="11" name="Picture 11" descr="UAV payload integration: 3 of 5 (self-assessed)" title="UAV payload integrat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51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75"/>
          </w:tcPr>
          <w:p>
            <w:pPr>
              <w:pStyle w:val="RISTableText"/>
            </w:pPr>
            <w:r/>
          </w:p>
        </w:tc>
        <w:tc>
          <w:tcPr>
            <w:tcW w:type="dxa" w:w="2014"/>
          </w:tcPr>
          <w:p>
            <w:pPr>
              <w:pStyle w:val="RISTableText"/>
            </w:pPr>
            <w:r/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40"/>
      </w:pPr>
      <w:r>
        <w:rPr>
          <w:sz w:val="2"/>
        </w:rPr>
      </w:r>
    </w:p>
    <w:p>
      <w:pPr>
        <w:pStyle w:val="RISBarLabel"/>
      </w:pPr>
      <w:r>
        <w:rPr>
          <w:color w:val="1F3A68"/>
        </w:rPr>
        <w:t>Edge AI</w:t>
      </w:r>
    </w:p>
    <w:tbl>
      <w:tblPr>
        <w:tblW w:type="dxa" w:w="9978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9" w:type="dxa"/>
          <w:left w:w="32" w:type="dxa"/>
          <w:bottom w:w="19" w:type="dxa"/>
          <w:right w:w="32" w:type="dxa"/>
        </w:tblCellMar>
      </w:tblPr>
      <w:tblGrid>
        <w:gridCol w:w="2975"/>
        <w:gridCol w:w="2014"/>
        <w:gridCol w:w="2975"/>
        <w:gridCol w:w="2014"/>
      </w:tblGrid>
      <w:tr>
        <w:tc>
          <w:tcPr>
            <w:tcW w:type="dxa" w:w="2975"/>
          </w:tcPr>
          <w:p>
            <w:pPr>
              <w:pStyle w:val="RISTableText"/>
            </w:pPr>
            <w:r>
              <w:t>NVIDIA Jetson deployment</w:t>
            </w:r>
          </w:p>
        </w:tc>
        <w:tc>
          <w:tcPr>
            <w:tcW w:type="dxa" w:w="2014"/>
          </w:tcPr>
          <w:p/>
          <w:p>
            <w:pPr>
              <w:keepNext w:val="0"/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2000" cy="51810"/>
                  <wp:docPr id="12" name="Picture 12" descr="NVIDIA Jetson deployment: 4 of 5 (self-assessed)" title="NVIDIA Jetson deployme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51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75"/>
          </w:tcPr>
          <w:p>
            <w:pPr>
              <w:pStyle w:val="RISTableText"/>
            </w:pPr>
            <w:r/>
          </w:p>
        </w:tc>
        <w:tc>
          <w:tcPr>
            <w:tcW w:type="dxa" w:w="2014"/>
          </w:tcPr>
          <w:p>
            <w:pPr>
              <w:pStyle w:val="RISTableText"/>
            </w:pPr>
            <w:r/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40"/>
      </w:pPr>
      <w:r>
        <w:rPr>
          <w:sz w:val="2"/>
        </w:rPr>
      </w:r>
    </w:p>
    <w:p>
      <w:pPr>
        <w:pStyle w:val="RISBarLabel"/>
      </w:pPr>
      <w:r>
        <w:rPr>
          <w:color w:val="1F3A68"/>
        </w:rPr>
        <w:t>AI / machine learning</w:t>
      </w:r>
    </w:p>
    <w:tbl>
      <w:tblPr>
        <w:tblW w:type="dxa" w:w="9978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9" w:type="dxa"/>
          <w:left w:w="32" w:type="dxa"/>
          <w:bottom w:w="19" w:type="dxa"/>
          <w:right w:w="32" w:type="dxa"/>
        </w:tblCellMar>
      </w:tblPr>
      <w:tblGrid>
        <w:gridCol w:w="2975"/>
        <w:gridCol w:w="2014"/>
        <w:gridCol w:w="2975"/>
        <w:gridCol w:w="2014"/>
      </w:tblGrid>
      <w:tr>
        <w:tc>
          <w:tcPr>
            <w:tcW w:type="dxa" w:w="2975"/>
          </w:tcPr>
          <w:p>
            <w:pPr>
              <w:pStyle w:val="RISTableText"/>
            </w:pPr>
            <w:r>
              <w:t>Deep learning</w:t>
            </w:r>
          </w:p>
        </w:tc>
        <w:tc>
          <w:tcPr>
            <w:tcW w:type="dxa" w:w="2014"/>
          </w:tcPr>
          <w:p/>
          <w:p>
            <w:pPr>
              <w:keepNext w:val="0"/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2000" cy="51810"/>
                  <wp:docPr id="13" name="Picture 13" descr="Deep learning: 4 of 5 (self-assessed)" title="Deep learni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51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75"/>
          </w:tcPr>
          <w:p>
            <w:pPr>
              <w:pStyle w:val="RISTableText"/>
            </w:pPr>
            <w:r>
              <w:t>PyTorch</w:t>
            </w:r>
          </w:p>
        </w:tc>
        <w:tc>
          <w:tcPr>
            <w:tcW w:type="dxa" w:w="2014"/>
          </w:tcPr>
          <w:p/>
          <w:p>
            <w:pPr>
              <w:keepNext w:val="0"/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2000" cy="51810"/>
                  <wp:docPr id="14" name="Picture 14" descr="PyTorch: 4 of 5 (self-assessed)" title="PyTorch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51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40"/>
      </w:pPr>
      <w:r>
        <w:rPr>
          <w:sz w:val="2"/>
        </w:rPr>
      </w:r>
    </w:p>
    <w:p>
      <w:pPr>
        <w:pStyle w:val="RISBarLabel"/>
      </w:pPr>
      <w:r>
        <w:rPr>
          <w:color w:val="1F3A68"/>
        </w:rPr>
        <w:t>Procurement &amp; administration</w:t>
      </w:r>
    </w:p>
    <w:tbl>
      <w:tblPr>
        <w:tblW w:type="dxa" w:w="9978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9" w:type="dxa"/>
          <w:left w:w="32" w:type="dxa"/>
          <w:bottom w:w="19" w:type="dxa"/>
          <w:right w:w="32" w:type="dxa"/>
        </w:tblCellMar>
      </w:tblPr>
      <w:tblGrid>
        <w:gridCol w:w="2975"/>
        <w:gridCol w:w="2014"/>
        <w:gridCol w:w="2975"/>
        <w:gridCol w:w="2014"/>
      </w:tblGrid>
      <w:tr>
        <w:tc>
          <w:tcPr>
            <w:tcW w:type="dxa" w:w="2975"/>
          </w:tcPr>
          <w:p>
            <w:pPr>
              <w:pStyle w:val="RISTableText"/>
            </w:pPr>
            <w:r>
              <w:t>Technical procurement (GeM, GFR)</w:t>
            </w:r>
          </w:p>
        </w:tc>
        <w:tc>
          <w:tcPr>
            <w:tcW w:type="dxa" w:w="2014"/>
          </w:tcPr>
          <w:p/>
          <w:p>
            <w:pPr>
              <w:keepNext w:val="0"/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2000" cy="51810"/>
                  <wp:docPr id="15" name="Picture 15" descr="Technical procurement (GeM, GFR): 3 of 5 (self-assessed)" title="Technical procurement (GeM, GFR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51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75"/>
          </w:tcPr>
          <w:p>
            <w:pPr>
              <w:pStyle w:val="RISTableText"/>
            </w:pPr>
            <w:r/>
          </w:p>
        </w:tc>
        <w:tc>
          <w:tcPr>
            <w:tcW w:type="dxa" w:w="2014"/>
          </w:tcPr>
          <w:p>
            <w:pPr>
              <w:pStyle w:val="RISTableText"/>
            </w:pPr>
            <w:r/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40"/>
      </w:pPr>
      <w:r>
        <w:rPr>
          <w:sz w:val="2"/>
        </w:rPr>
      </w:r>
    </w:p>
    <w:p>
      <w:pPr>
        <w:pStyle w:val="RISBarLabel"/>
      </w:pPr>
      <w:r>
        <w:rPr>
          <w:color w:val="1F3A68"/>
        </w:rPr>
        <w:t>IoT</w:t>
      </w:r>
    </w:p>
    <w:tbl>
      <w:tblPr>
        <w:tblW w:type="dxa" w:w="9978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9" w:type="dxa"/>
          <w:left w:w="32" w:type="dxa"/>
          <w:bottom w:w="19" w:type="dxa"/>
          <w:right w:w="32" w:type="dxa"/>
        </w:tblCellMar>
      </w:tblPr>
      <w:tblGrid>
        <w:gridCol w:w="2975"/>
        <w:gridCol w:w="2014"/>
        <w:gridCol w:w="2975"/>
        <w:gridCol w:w="2014"/>
      </w:tblGrid>
      <w:tr>
        <w:tc>
          <w:tcPr>
            <w:tcW w:type="dxa" w:w="2975"/>
          </w:tcPr>
          <w:p>
            <w:pPr>
              <w:pStyle w:val="RISTableText"/>
            </w:pPr>
            <w:r>
              <w:t>MQTT and Node-RED</w:t>
            </w:r>
          </w:p>
        </w:tc>
        <w:tc>
          <w:tcPr>
            <w:tcW w:type="dxa" w:w="2014"/>
          </w:tcPr>
          <w:p/>
          <w:p>
            <w:pPr>
              <w:keepNext w:val="0"/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2000" cy="51810"/>
                  <wp:docPr id="16" name="Picture 16" descr="MQTT and Node-RED: 4 of 5 (self-assessed)" title="MQTT and Node-RE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51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75"/>
          </w:tcPr>
          <w:p>
            <w:pPr>
              <w:pStyle w:val="RISTableText"/>
            </w:pPr>
            <w:r>
              <w:t>InfluxDB and Grafana</w:t>
            </w:r>
          </w:p>
        </w:tc>
        <w:tc>
          <w:tcPr>
            <w:tcW w:type="dxa" w:w="2014"/>
          </w:tcPr>
          <w:p/>
          <w:p>
            <w:pPr>
              <w:keepNext w:val="0"/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2000" cy="51810"/>
                  <wp:docPr id="17" name="Picture 17" descr="InfluxDB and Grafana: 3 of 5 (self-assessed)" title="InfluxDB and Grafan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51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40"/>
      </w:pPr>
      <w:r>
        <w:rPr>
          <w:sz w:val="2"/>
        </w:rPr>
      </w:r>
    </w:p>
    <w:p>
      <w:pPr>
        <w:pStyle w:val="RISBarLabel"/>
      </w:pPr>
      <w:r>
        <w:rPr>
          <w:color w:val="1F3A68"/>
        </w:rPr>
        <w:t>Model optimisation</w:t>
      </w:r>
    </w:p>
    <w:tbl>
      <w:tblPr>
        <w:tblW w:type="dxa" w:w="9978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9" w:type="dxa"/>
          <w:left w:w="32" w:type="dxa"/>
          <w:bottom w:w="19" w:type="dxa"/>
          <w:right w:w="32" w:type="dxa"/>
        </w:tblCellMar>
      </w:tblPr>
      <w:tblGrid>
        <w:gridCol w:w="2975"/>
        <w:gridCol w:w="2014"/>
        <w:gridCol w:w="2975"/>
        <w:gridCol w:w="2014"/>
      </w:tblGrid>
      <w:tr>
        <w:tc>
          <w:tcPr>
            <w:tcW w:type="dxa" w:w="2975"/>
          </w:tcPr>
          <w:p>
            <w:pPr>
              <w:pStyle w:val="RISTableText"/>
            </w:pPr>
            <w:r>
              <w:t>TensorRT and ONNX</w:t>
            </w:r>
          </w:p>
        </w:tc>
        <w:tc>
          <w:tcPr>
            <w:tcW w:type="dxa" w:w="2014"/>
          </w:tcPr>
          <w:p/>
          <w:p>
            <w:pPr>
              <w:keepNext w:val="0"/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2000" cy="51810"/>
                  <wp:docPr id="18" name="Picture 18" descr="TensorRT and ONNX: 4 of 5 (self-assessed)" title="TensorRT and ONNX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51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75"/>
          </w:tcPr>
          <w:p>
            <w:pPr>
              <w:pStyle w:val="RISTableText"/>
            </w:pPr>
            <w:r>
              <w:t>Pruning and knowledge distillation</w:t>
            </w:r>
          </w:p>
        </w:tc>
        <w:tc>
          <w:tcPr>
            <w:tcW w:type="dxa" w:w="2014"/>
          </w:tcPr>
          <w:p/>
          <w:p>
            <w:pPr>
              <w:keepNext w:val="0"/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2000" cy="51810"/>
                  <wp:docPr id="19" name="Picture 19" descr="Pruning and knowledge distillation: 4 of 5 (self-assessed)" title="Pruning and knowledge distillat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51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40"/>
      </w:pPr>
      <w:r>
        <w:rPr>
          <w:sz w:val="2"/>
        </w:rPr>
      </w:r>
    </w:p>
    <w:p>
      <w:pPr>
        <w:pStyle w:val="RISBarLabel"/>
      </w:pPr>
      <w:r>
        <w:rPr>
          <w:color w:val="1F3A68"/>
        </w:rPr>
        <w:t>Software &amp; tools</w:t>
      </w:r>
    </w:p>
    <w:tbl>
      <w:tblPr>
        <w:tblW w:type="dxa" w:w="9978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9" w:type="dxa"/>
          <w:left w:w="32" w:type="dxa"/>
          <w:bottom w:w="19" w:type="dxa"/>
          <w:right w:w="32" w:type="dxa"/>
        </w:tblCellMar>
      </w:tblPr>
      <w:tblGrid>
        <w:gridCol w:w="2975"/>
        <w:gridCol w:w="2014"/>
        <w:gridCol w:w="2975"/>
        <w:gridCol w:w="2014"/>
      </w:tblGrid>
      <w:tr>
        <w:tc>
          <w:tcPr>
            <w:tcW w:type="dxa" w:w="2975"/>
          </w:tcPr>
          <w:p>
            <w:pPr>
              <w:pStyle w:val="RISTableText"/>
            </w:pPr>
            <w:r>
              <w:t>Python</w:t>
            </w:r>
          </w:p>
        </w:tc>
        <w:tc>
          <w:tcPr>
            <w:tcW w:type="dxa" w:w="2014"/>
          </w:tcPr>
          <w:p/>
          <w:p>
            <w:pPr>
              <w:keepNext w:val="0"/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2000" cy="51810"/>
                  <wp:docPr id="20" name="Picture 20" descr="Python: 4 of 5 (self-assessed)" title="Pyth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51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75"/>
          </w:tcPr>
          <w:p>
            <w:pPr>
              <w:pStyle w:val="RISTableText"/>
            </w:pPr>
            <w:r>
              <w:t>Docker and Linux</w:t>
            </w:r>
          </w:p>
        </w:tc>
        <w:tc>
          <w:tcPr>
            <w:tcW w:type="dxa" w:w="2014"/>
          </w:tcPr>
          <w:p/>
          <w:p>
            <w:pPr>
              <w:keepNext w:val="0"/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2000" cy="51810"/>
                  <wp:docPr id="21" name="Picture 21" descr="Docker and Linux: 3 of 5 (self-assessed)" title="Docker and Linux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51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40"/>
      </w:pPr>
      <w:r>
        <w:rPr>
          <w:sz w:val="2"/>
        </w:rPr>
      </w:r>
    </w:p>
    <w:p>
      <w:pPr>
        <w:pStyle w:val="RISBarLabel"/>
      </w:pPr>
      <w:r>
        <w:rPr>
          <w:color w:val="1F3A68"/>
        </w:rPr>
        <w:t>Technical leadership</w:t>
      </w:r>
    </w:p>
    <w:tbl>
      <w:tblPr>
        <w:tblW w:type="dxa" w:w="9978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9" w:type="dxa"/>
          <w:left w:w="32" w:type="dxa"/>
          <w:bottom w:w="19" w:type="dxa"/>
          <w:right w:w="32" w:type="dxa"/>
        </w:tblCellMar>
      </w:tblPr>
      <w:tblGrid>
        <w:gridCol w:w="2975"/>
        <w:gridCol w:w="2014"/>
        <w:gridCol w:w="2975"/>
        <w:gridCol w:w="2014"/>
      </w:tblGrid>
      <w:tr>
        <w:tc>
          <w:tcPr>
            <w:tcW w:type="dxa" w:w="2975"/>
          </w:tcPr>
          <w:p>
            <w:pPr>
              <w:pStyle w:val="RISTableText"/>
            </w:pPr>
            <w:r>
              <w:t>Team leadership</w:t>
            </w:r>
          </w:p>
        </w:tc>
        <w:tc>
          <w:tcPr>
            <w:tcW w:type="dxa" w:w="2014"/>
          </w:tcPr>
          <w:p/>
          <w:p>
            <w:pPr>
              <w:keepNext w:val="0"/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2000" cy="51810"/>
                  <wp:docPr id="22" name="Picture 22" descr="Team leadership: 3 of 5 (self-assessed)" title="Team leadership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51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75"/>
          </w:tcPr>
          <w:p>
            <w:pPr>
              <w:pStyle w:val="RISTableText"/>
            </w:pPr>
            <w:r/>
          </w:p>
        </w:tc>
        <w:tc>
          <w:tcPr>
            <w:tcW w:type="dxa" w:w="2014"/>
          </w:tcPr>
          <w:p>
            <w:pPr>
              <w:pStyle w:val="RISTableText"/>
            </w:pPr>
            <w:r/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40"/>
      </w:pPr>
      <w:r>
        <w:rPr>
          <w:sz w:val="2"/>
        </w:rPr>
      </w:r>
    </w:p>
    <w:p>
      <w:pPr>
        <w:pStyle w:val="RISBarLabel"/>
      </w:pPr>
      <w:r>
        <w:rPr>
          <w:color w:val="1F3A68"/>
        </w:rPr>
        <w:t>GPU computing</w:t>
      </w:r>
    </w:p>
    <w:tbl>
      <w:tblPr>
        <w:tblW w:type="dxa" w:w="9978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9" w:type="dxa"/>
          <w:left w:w="32" w:type="dxa"/>
          <w:bottom w:w="19" w:type="dxa"/>
          <w:right w:w="32" w:type="dxa"/>
        </w:tblCellMar>
      </w:tblPr>
      <w:tblGrid>
        <w:gridCol w:w="2975"/>
        <w:gridCol w:w="2014"/>
        <w:gridCol w:w="2975"/>
        <w:gridCol w:w="2014"/>
      </w:tblGrid>
      <w:tr>
        <w:tc>
          <w:tcPr>
            <w:tcW w:type="dxa" w:w="2975"/>
          </w:tcPr>
          <w:p>
            <w:pPr>
              <w:pStyle w:val="RISTableText"/>
            </w:pPr>
            <w:r>
              <w:t>CUDA / GPU computing</w:t>
            </w:r>
          </w:p>
        </w:tc>
        <w:tc>
          <w:tcPr>
            <w:tcW w:type="dxa" w:w="2014"/>
          </w:tcPr>
          <w:p/>
          <w:p>
            <w:pPr>
              <w:keepNext w:val="0"/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2000" cy="51810"/>
                  <wp:docPr id="23" name="Picture 23" descr="CUDA / GPU computing: 2 of 5 (self-assessed)" title="CUDA / GPU computi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51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75"/>
          </w:tcPr>
          <w:p>
            <w:pPr>
              <w:pStyle w:val="RISTableText"/>
            </w:pPr>
            <w:r/>
          </w:p>
        </w:tc>
        <w:tc>
          <w:tcPr>
            <w:tcW w:type="dxa" w:w="2014"/>
          </w:tcPr>
          <w:p>
            <w:pPr>
              <w:pStyle w:val="RISTableText"/>
            </w:pPr>
            <w:r/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40"/>
      </w:pPr>
      <w:r>
        <w:rPr>
          <w:sz w:val="2"/>
        </w:rPr>
      </w:r>
    </w:p>
    <w:p>
      <w:pPr>
        <w:pStyle w:val="RISMeta"/>
      </w:pPr>
      <w:r>
        <w:rPr>
          <w:i/>
        </w:rPr>
        <w:t>Bars show my own assessment of proficiency (five steps; five = expert).</w:t>
      </w:r>
    </w:p>
    <w:p>
      <w:pPr>
        <w:pStyle w:val="Heading1"/>
        <w:pBdr>
          <w:bottom w:val="single" w:sz="5" w:space="2" w:color="1F3A68"/>
        </w:pBdr>
      </w:pPr>
      <w:r>
        <w:rPr>
          <w:smallCaps/>
        </w:rPr>
        <w:t>Referees</w:t>
      </w:r>
    </w:p>
    <w:p>
      <w:pPr>
        <w:pStyle w:val="Heading2"/>
      </w:pPr>
      <w:r>
        <w:rPr>
          <w:b/>
        </w:rPr>
        <w:t>Dr. R. Iyer (fictional)</w:t>
      </w:r>
    </w:p>
    <w:p>
      <w:pPr>
        <w:pStyle w:val="RISEntrySub"/>
      </w:pPr>
      <w:r>
        <w:rPr>
          <w:i/>
        </w:rPr>
        <w:t>Professor of Electronics, Example Institute of Technology</w:t>
      </w:r>
    </w:p>
    <w:p>
      <w:pPr>
        <w:pStyle w:val="RISBody"/>
      </w:pPr>
      <w:r>
        <w:t>Research collaborator and co-author</w:t>
      </w:r>
    </w:p>
    <w:p>
      <w:pPr>
        <w:pStyle w:val="RISMeta"/>
      </w:pPr>
      <w:r>
        <w:rPr>
          <w:b/>
        </w:rPr>
        <w:t xml:space="preserve">Email: </w:t>
      </w:r>
      <w:r>
        <w:t>r.iyer@example.org</w:t>
      </w:r>
    </w:p>
    <w:p>
      <w:pPr>
        <w:pStyle w:val="RISMeta"/>
      </w:pPr>
      <w:r>
        <w:rPr>
          <w:b/>
        </w:rPr>
        <w:t xml:space="preserve">Telephone: </w:t>
      </w:r>
      <w:r>
        <w:t>+91 00000 54321</w:t>
      </w:r>
    </w:p>
    <w:p>
      <w:pPr>
        <w:spacing w:before="0" w:after="0" w:lineRule="exact" w:line="100"/>
      </w:pPr>
      <w:r>
        <w:rPr>
          <w:sz w:val="2"/>
        </w:rPr>
      </w:r>
    </w:p>
    <w:sectPr w:rsidR="00FC693F" w:rsidRPr="0006063C" w:rsidSect="00034616">
      <w:footerReference w:type="default" r:id="rId19"/>
      <w:pgSz w:w="11906" w:h="16838"/>
      <w:pgMar w:top="794" w:right="964" w:bottom="850" w:left="964" w:header="397" w:footer="3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78" w:val="right"/>
      </w:tabs>
      <w:spacing w:before="0" w:after="0"/>
    </w:pPr>
    <w:r>
      <w:rPr>
        <w:rFonts w:ascii="Calibri" w:hAnsi="Calibri" w:eastAsia="Calibri" w:cs="Calibri"/>
        <w:color w:val="4E566B"/>
        <w:sz w:val="16"/>
      </w:rPr>
      <w:t>Dr. Anika Sharma</w:t>
    </w:r>
    <w:r>
      <w:rPr>
        <w:rFonts w:ascii="Calibri" w:hAnsi="Calibri" w:eastAsia="Calibri" w:cs="Calibri"/>
        <w:color w:val="4E566B"/>
        <w:sz w:val="16"/>
      </w:rPr>
      <w:tab/>
    </w:r>
    <w:r>
      <w:rPr>
        <w:rFonts w:ascii="Calibri" w:hAnsi="Calibri" w:eastAsia="Calibri" w:cs="Calibri"/>
        <w:color w:val="4E566B"/>
        <w:sz w:val="16"/>
      </w:rPr>
      <w:t xml:space="preserve">Page </w:t>
    </w:r>
    <w:r>
      <w:rPr>
        <w:rFonts w:ascii="Calibri" w:hAnsi="Calibri" w:eastAsia="Calibri" w:cs="Calibri"/>
        <w:color w:val="4E566B"/>
        <w:sz w:val="16"/>
      </w:rPr>
      <w:fldChar w:fldCharType="begin"/>
    </w:r>
    <w:r>
      <w:rPr>
        <w:rFonts w:ascii="Calibri" w:hAnsi="Calibri" w:eastAsia="Calibri" w:cs="Calibri"/>
        <w:color w:val="4E566B"/>
        <w:sz w:val="16"/>
      </w:rPr>
      <w:instrText xml:space="preserve"> PAGE </w:instrText>
    </w:r>
    <w:r>
      <w:rPr>
        <w:rFonts w:ascii="Calibri" w:hAnsi="Calibri" w:eastAsia="Calibri" w:cs="Calibri"/>
        <w:color w:val="4E566B"/>
        <w:sz w:val="16"/>
      </w:rPr>
      <w:fldChar w:fldCharType="separate"/>
    </w:r>
    <w:r>
      <w:rPr>
        <w:rFonts w:ascii="Calibri" w:hAnsi="Calibri" w:eastAsia="Calibri" w:cs="Calibri"/>
        <w:color w:val="4E566B"/>
        <w:sz w:val="16"/>
      </w:rPr>
      <w:t>1</w:t>
    </w:r>
    <w:r>
      <w:rPr>
        <w:rFonts w:ascii="Calibri" w:hAnsi="Calibri" w:eastAsia="Calibri" w:cs="Calibri"/>
        <w:color w:val="4E566B"/>
        <w:sz w:val="16"/>
      </w:rPr>
      <w:fldChar w:fldCharType="end"/>
    </w:r>
    <w:r>
      <w:rPr>
        <w:rFonts w:ascii="Calibri" w:hAnsi="Calibri" w:eastAsia="Calibri" w:cs="Calibri"/>
        <w:color w:val="4E566B"/>
        <w:sz w:val="16"/>
      </w:rPr>
      <w:t xml:space="preserve"> of </w:t>
    </w:r>
    <w:r>
      <w:rPr>
        <w:rFonts w:ascii="Calibri" w:hAnsi="Calibri" w:eastAsia="Calibri" w:cs="Calibri"/>
        <w:color w:val="4E566B"/>
        <w:sz w:val="16"/>
      </w:rPr>
      <w:fldChar w:fldCharType="begin"/>
    </w:r>
    <w:r>
      <w:rPr>
        <w:rFonts w:ascii="Calibri" w:hAnsi="Calibri" w:eastAsia="Calibri" w:cs="Calibri"/>
        <w:color w:val="4E566B"/>
        <w:sz w:val="16"/>
      </w:rPr>
      <w:instrText xml:space="preserve"> NUMPAGES </w:instrText>
    </w:r>
    <w:r>
      <w:rPr>
        <w:rFonts w:ascii="Calibri" w:hAnsi="Calibri" w:eastAsia="Calibri" w:cs="Calibri"/>
        <w:color w:val="4E566B"/>
        <w:sz w:val="16"/>
      </w:rPr>
      <w:fldChar w:fldCharType="separate"/>
    </w:r>
    <w:r>
      <w:rPr>
        <w:rFonts w:ascii="Calibri" w:hAnsi="Calibri" w:eastAsia="Calibri" w:cs="Calibri"/>
        <w:color w:val="4E566B"/>
        <w:sz w:val="16"/>
      </w:rPr>
      <w:t>1</w:t>
    </w:r>
    <w:r>
      <w:rPr>
        <w:rFonts w:ascii="Calibri" w:hAnsi="Calibri" w:eastAsia="Calibri" w:cs="Calibri"/>
        <w:color w:val="4E566B"/>
        <w:sz w:val="16"/>
      </w:rPr>
      <w:fldChar w:fldCharType="end"/>
    </w:r>
  </w:p>
  <w:p>
    <w:pPr>
      <w:spacing w:before="20"/>
      <w:jc w:val="center"/>
    </w:pPr>
    <w:r>
      <w:rPr>
        <w:rFonts w:ascii="Calibri" w:hAnsi="Calibri" w:eastAsia="Calibri" w:cs="Calibri"/>
        <w:i/>
        <w:color w:val="4E566B"/>
        <w:sz w:val="16"/>
      </w:rPr>
      <w:t>Fictional sample profile — not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▸"/>
      <w:lvlJc w:val="left"/>
      <w:pPr>
        <w:ind w:left="255" w:hanging="255"/>
      </w:pPr>
      <w:rPr>
        <w:rFonts w:ascii="Calibri" w:hAnsi="Calibri" w:eastAsia="Calibri" w:cs="Calibri"/>
      </w:rPr>
    </w:lvl>
    <w:lvl w:ilvl="1">
      <w:start w:val="1"/>
      <w:numFmt w:val="bullet"/>
      <w:lvlText w:val="–"/>
      <w:lvlJc w:val="left"/>
      <w:pPr>
        <w:ind w:left="510" w:hanging="255"/>
      </w:pPr>
      <w:rPr>
        <w:rFonts w:ascii="Calibri" w:hAnsi="Calibri" w:eastAsia="Calibri" w:cs="Calibri"/>
      </w:rPr>
    </w:lvl>
    <w:lvl w:ilvl="2">
      <w:start w:val="1"/>
      <w:numFmt w:val="bullet"/>
      <w:lvlText w:val="·"/>
      <w:lvlJc w:val="left"/>
      <w:pPr>
        <w:ind w:left="765" w:hanging="255"/>
      </w:pPr>
      <w:rPr>
        <w:rFonts w:ascii="Calibri" w:hAnsi="Calibri" w:eastAsia="Calibri" w:cs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0" w:lineRule="auto" w:line="25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B2030"/>
      <w:sz w:val="20"/>
      <w:u w:val="none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20" w:after="80" w:lineRule="auto" w:line="240"/>
      <w:ind w:left="0" w:firstLine="0"/>
      <w:jc w:val="left"/>
      <w:outlineLvl w:val="0"/>
    </w:pPr>
    <w:rPr>
      <w:rFonts w:ascii="Cambria" w:hAnsi="Cambria" w:eastAsia="Cambria" w:cs="Cambria"/>
      <w:b/>
      <w:bCs/>
      <w:i w:val="0"/>
      <w:caps w:val="0"/>
      <w:smallCaps/>
      <w:color w:val="1F3A68"/>
      <w:sz w:val="24"/>
      <w:szCs w:val="28"/>
      <w:u w:val="none"/>
      <w:lang w:val="en-IN"/>
      <w:spacing w:val="1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0" w:lineRule="auto" w:line="259"/>
      <w:ind w:left="0" w:firstLine="0"/>
      <w:jc w:val="left"/>
      <w:outlineLvl w:val="1"/>
    </w:pPr>
    <w:rPr>
      <w:rFonts w:ascii="Calibri" w:hAnsi="Calibri" w:eastAsia="Calibri" w:cs="Calibri"/>
      <w:b w:val="0"/>
      <w:bCs/>
      <w:i w:val="0"/>
      <w:caps w:val="0"/>
      <w:smallCaps w:val="0"/>
      <w:color w:val="1B2030"/>
      <w:sz w:val="20"/>
      <w:szCs w:val="26"/>
      <w:u w:val="none"/>
      <w:lang w:val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/>
      <w:spacing w:after="40" w:line="240" w:lineRule="auto" w:before="0"/>
      <w:ind w:left="0" w:firstLine="0"/>
      <w:contextualSpacing/>
      <w:jc w:val="left"/>
    </w:pPr>
    <w:rPr>
      <w:rFonts w:ascii="Cambria" w:hAnsi="Cambria" w:eastAsia="Cambria" w:cs="Cambria"/>
      <w:b/>
      <w:i w:val="0"/>
      <w:caps w:val="0"/>
      <w:smallCaps w:val="0"/>
      <w:color w:val="1F3A68"/>
      <w:spacing w:val="5"/>
      <w:kern w:val="28"/>
      <w:sz w:val="46"/>
      <w:szCs w:val="52"/>
      <w:u w:val="none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STitleLine">
    <w:name w:val="RIS Title Line"/>
    <w:basedOn w:val="Normal"/>
    <w:pPr>
      <w:keepNext w:val="0"/>
      <w:widowControl/>
      <w:spacing w:before="0" w:after="120" w:lineRule="auto" w:line="240"/>
      <w:ind w:left="0" w:firstLine="0"/>
      <w:jc w:val="center"/>
    </w:pPr>
    <w:rPr>
      <w:rFonts w:ascii="Cambria" w:hAnsi="Cambria" w:eastAsia="Cambria" w:cs="Cambria"/>
      <w:b/>
      <w:i w:val="0"/>
      <w:caps w:val="0"/>
      <w:smallCaps w:val="0"/>
      <w:color w:val="1B2030"/>
      <w:sz w:val="27"/>
      <w:u w:val="none"/>
      <w:lang w:val="en-IN"/>
    </w:rPr>
  </w:style>
  <w:style w:type="paragraph" w:customStyle="1" w:styleId="RISHeadline">
    <w:name w:val="RIS Headline"/>
    <w:basedOn w:val="Normal"/>
    <w:pPr>
      <w:keepNext w:val="0"/>
      <w:widowControl/>
      <w:spacing w:before="0" w:after="60" w:lineRule="auto" w:line="252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4E566B"/>
      <w:sz w:val="22"/>
      <w:u w:val="none"/>
      <w:lang w:val="en-IN"/>
    </w:rPr>
  </w:style>
  <w:style w:type="paragraph" w:customStyle="1" w:styleId="RISContact">
    <w:name w:val="RIS Contact"/>
    <w:basedOn w:val="Normal"/>
    <w:pPr>
      <w:keepNext w:val="0"/>
      <w:widowControl/>
      <w:spacing w:before="0" w:after="20" w:lineRule="auto" w:line="264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B2030"/>
      <w:sz w:val="18"/>
      <w:u w:val="none"/>
      <w:lang w:val="en-IN"/>
    </w:rPr>
  </w:style>
  <w:style w:type="paragraph" w:customStyle="1" w:styleId="RISMarginLabel">
    <w:name w:val="RIS Margin Label"/>
    <w:basedOn w:val="Normal"/>
    <w:pPr>
      <w:keepNext w:val="0"/>
      <w:widowControl/>
      <w:spacing w:before="0" w:after="0" w:lineRule="auto" w:line="252"/>
      <w:ind w:left="0" w:firstLine="0"/>
      <w:jc w:val="left"/>
      <w:outlineLvl w:val="0"/>
    </w:pPr>
    <w:rPr>
      <w:rFonts w:ascii="Cambria" w:hAnsi="Cambria" w:eastAsia="Cambria" w:cs="Cambria"/>
      <w:b/>
      <w:i w:val="0"/>
      <w:caps w:val="0"/>
      <w:smallCaps w:val="0"/>
      <w:color w:val="1F3A68"/>
      <w:sz w:val="24"/>
      <w:u w:val="none"/>
      <w:lang w:val="en-IN"/>
      <w:spacing w:val="12"/>
    </w:rPr>
  </w:style>
  <w:style w:type="paragraph" w:customStyle="1" w:styleId="RISEntrySub">
    <w:name w:val="RIS Entry Sub"/>
    <w:basedOn w:val="Normal"/>
    <w:qFormat/>
    <w:pPr>
      <w:keepNext/>
      <w:widowControl/>
      <w:spacing w:before="0" w:after="20" w:lineRule="auto" w:line="25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4E566B"/>
      <w:sz w:val="20"/>
      <w:u w:val="none"/>
      <w:lang w:val="en-IN"/>
    </w:rPr>
  </w:style>
  <w:style w:type="paragraph" w:customStyle="1" w:styleId="RISEntryMeta">
    <w:name w:val="RIS Entry Meta"/>
    <w:basedOn w:val="Normal"/>
    <w:pPr>
      <w:keepNext w:val="0"/>
      <w:widowControl/>
      <w:spacing w:before="0" w:after="20" w:lineRule="auto" w:line="25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4E566B"/>
      <w:sz w:val="17"/>
      <w:u w:val="none"/>
      <w:lang w:val="en-IN"/>
    </w:rPr>
  </w:style>
  <w:style w:type="paragraph" w:customStyle="1" w:styleId="RISChildTitle">
    <w:name w:val="RIS Child Title"/>
    <w:basedOn w:val="Normal"/>
    <w:pPr>
      <w:keepNext/>
      <w:widowControl/>
      <w:spacing w:before="40" w:after="0" w:lineRule="auto" w:line="259"/>
      <w:ind w:left="255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B2030"/>
      <w:sz w:val="20"/>
      <w:u w:val="none"/>
      <w:lang w:val="en-IN"/>
    </w:rPr>
  </w:style>
  <w:style w:type="paragraph" w:customStyle="1" w:styleId="RISBody">
    <w:name w:val="RIS Body"/>
    <w:basedOn w:val="Normal"/>
    <w:qFormat/>
    <w:pPr>
      <w:keepNext w:val="0"/>
      <w:widowControl/>
      <w:spacing w:before="0" w:after="40" w:lineRule="auto" w:line="25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B2030"/>
      <w:sz w:val="20"/>
      <w:u w:val="none"/>
      <w:lang w:val="en-IN"/>
    </w:rPr>
  </w:style>
  <w:style w:type="paragraph" w:customStyle="1" w:styleId="RISSummary">
    <w:name w:val="RIS Summary"/>
    <w:basedOn w:val="Normal"/>
    <w:pPr>
      <w:keepNext w:val="0"/>
      <w:widowControl/>
      <w:spacing w:before="0" w:after="40" w:lineRule="auto" w:line="266"/>
      <w:ind w:left="0" w:firstLine="0"/>
      <w:jc w:val="both"/>
    </w:pPr>
    <w:rPr>
      <w:rFonts w:ascii="Calibri" w:hAnsi="Calibri" w:eastAsia="Calibri" w:cs="Calibri"/>
      <w:b w:val="0"/>
      <w:i w:val="0"/>
      <w:caps w:val="0"/>
      <w:smallCaps w:val="0"/>
      <w:color w:val="1B2030"/>
      <w:sz w:val="20"/>
      <w:u w:val="none"/>
      <w:lang w:val="en-IN"/>
    </w:rPr>
  </w:style>
  <w:style w:type="paragraph" w:customStyle="1" w:styleId="RISBullet">
    <w:name w:val="RIS Bullet"/>
    <w:basedOn w:val="Normal"/>
    <w:qFormat/>
    <w:pPr>
      <w:keepNext w:val="0"/>
      <w:widowControl/>
      <w:spacing w:before="0" w:after="20" w:lineRule="auto" w:line="259"/>
      <w:ind w:left="255" w:hanging="255"/>
      <w:jc w:val="left"/>
    </w:pPr>
    <w:rPr>
      <w:rFonts w:ascii="Calibri" w:hAnsi="Calibri" w:eastAsia="Calibri" w:cs="Calibri"/>
      <w:b w:val="0"/>
      <w:i w:val="0"/>
      <w:caps w:val="0"/>
      <w:smallCaps w:val="0"/>
      <w:color w:val="1B2030"/>
      <w:sz w:val="20"/>
      <w:u w:val="none"/>
      <w:lang w:val="en-IN"/>
    </w:rPr>
  </w:style>
  <w:style w:type="paragraph" w:customStyle="1" w:styleId="RISMeta">
    <w:name w:val="RIS Meta"/>
    <w:basedOn w:val="Normal"/>
    <w:pPr>
      <w:keepNext w:val="0"/>
      <w:widowControl/>
      <w:spacing w:before="0" w:after="20" w:lineRule="auto" w:line="25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4E566B"/>
      <w:sz w:val="17"/>
      <w:u w:val="none"/>
      <w:lang w:val="en-IN"/>
    </w:rPr>
  </w:style>
  <w:style w:type="paragraph" w:customStyle="1" w:styleId="RISCitation">
    <w:name w:val="RIS Citation"/>
    <w:basedOn w:val="Normal"/>
    <w:pPr>
      <w:keepNext w:val="0"/>
      <w:widowControl/>
      <w:spacing w:before="0" w:after="60" w:lineRule="auto" w:line="25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B2030"/>
      <w:sz w:val="20"/>
      <w:u w:val="none"/>
      <w:lang w:val="en-IN"/>
    </w:rPr>
  </w:style>
  <w:style w:type="paragraph" w:customStyle="1" w:styleId="RISTableHead">
    <w:name w:val="RIS Table Head"/>
    <w:basedOn w:val="Normal"/>
    <w:pPr>
      <w:keepNext w:val="0"/>
      <w:widowControl/>
      <w:spacing w:before="0" w:after="0" w:lineRule="auto" w:line="252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1B2030"/>
      <w:sz w:val="18"/>
      <w:u w:val="none"/>
      <w:lang w:val="en-IN"/>
    </w:rPr>
  </w:style>
  <w:style w:type="paragraph" w:customStyle="1" w:styleId="RISTableText">
    <w:name w:val="RIS Table Text"/>
    <w:basedOn w:val="Normal"/>
    <w:pPr>
      <w:keepNext w:val="0"/>
      <w:widowControl/>
      <w:spacing w:before="0" w:after="0" w:lineRule="auto" w:line="25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B2030"/>
      <w:sz w:val="18"/>
      <w:u w:val="none"/>
      <w:lang w:val="en-IN"/>
    </w:rPr>
  </w:style>
  <w:style w:type="paragraph" w:customStyle="1" w:styleId="RISSidebarHeading">
    <w:name w:val="RIS Sidebar Heading"/>
    <w:basedOn w:val="Normal"/>
    <w:pPr>
      <w:keepNext/>
      <w:widowControl/>
      <w:spacing w:before="180" w:after="60" w:lineRule="auto" w:line="240"/>
      <w:ind w:left="0" w:firstLine="0"/>
      <w:jc w:val="left"/>
      <w:outlineLvl w:val="0"/>
    </w:pPr>
    <w:rPr>
      <w:rFonts w:ascii="Cambria" w:hAnsi="Cambria" w:eastAsia="Cambria" w:cs="Cambria"/>
      <w:b/>
      <w:i w:val="0"/>
      <w:caps w:val="0"/>
      <w:smallCaps w:val="0"/>
      <w:color w:val="1F3A68"/>
      <w:sz w:val="23"/>
      <w:u w:val="none"/>
      <w:lang w:val="en-IN"/>
      <w:spacing w:val="12"/>
    </w:rPr>
  </w:style>
  <w:style w:type="paragraph" w:customStyle="1" w:styleId="RISSidebarText">
    <w:name w:val="RIS Sidebar Text"/>
    <w:basedOn w:val="Normal"/>
    <w:pPr>
      <w:keepNext w:val="0"/>
      <w:widowControl/>
      <w:spacing w:before="0" w:after="30" w:lineRule="auto" w:line="26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B2030"/>
      <w:sz w:val="18"/>
      <w:u w:val="none"/>
      <w:lang w:val="en-IN"/>
    </w:rPr>
  </w:style>
  <w:style w:type="paragraph" w:customStyle="1" w:styleId="RISSidebarTitle">
    <w:name w:val="RIS Sidebar Title"/>
    <w:basedOn w:val="Normal"/>
    <w:pPr>
      <w:keepNext/>
      <w:widowControl/>
      <w:spacing w:before="0" w:after="0" w:lineRule="auto" w:line="259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1B2030"/>
      <w:sz w:val="18"/>
      <w:u w:val="none"/>
      <w:lang w:val="en-IN"/>
    </w:rPr>
  </w:style>
  <w:style w:type="paragraph" w:customStyle="1" w:styleId="RISBannerName">
    <w:name w:val="RIS Banner Name"/>
    <w:basedOn w:val="Normal"/>
    <w:pPr>
      <w:keepNext w:val="0"/>
      <w:widowControl/>
      <w:spacing w:before="0" w:after="40" w:lineRule="auto" w:line="240"/>
      <w:ind w:left="0" w:firstLine="0"/>
      <w:jc w:val="left"/>
    </w:pPr>
    <w:rPr>
      <w:rFonts w:ascii="Cambria" w:hAnsi="Cambria" w:eastAsia="Cambria" w:cs="Cambria"/>
      <w:b/>
      <w:i w:val="0"/>
      <w:caps w:val="0"/>
      <w:smallCaps w:val="0"/>
      <w:color w:val="FFFFFF"/>
      <w:sz w:val="46"/>
      <w:u w:val="none"/>
      <w:lang w:val="en-IN"/>
      <w:spacing w:val="12"/>
    </w:rPr>
  </w:style>
  <w:style w:type="paragraph" w:customStyle="1" w:styleId="RISBannerText">
    <w:name w:val="RIS Banner Text"/>
    <w:basedOn w:val="Normal"/>
    <w:pPr>
      <w:keepNext w:val="0"/>
      <w:widowControl/>
      <w:spacing w:before="0" w:after="20" w:lineRule="auto" w:line="264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FFFFFF"/>
      <w:sz w:val="22"/>
      <w:u w:val="none"/>
      <w:lang w:val="en-IN"/>
    </w:rPr>
  </w:style>
  <w:style w:type="paragraph" w:customStyle="1" w:styleId="RISBannerContact">
    <w:name w:val="RIS Banner Contact"/>
    <w:basedOn w:val="Normal"/>
    <w:pPr>
      <w:keepNext w:val="0"/>
      <w:widowControl/>
      <w:spacing w:before="0" w:after="0" w:lineRule="auto" w:line="264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FFFFFF"/>
      <w:sz w:val="18"/>
      <w:u w:val="none"/>
      <w:lang w:val="en-IN"/>
    </w:rPr>
  </w:style>
  <w:style w:type="paragraph" w:customStyle="1" w:styleId="RISDeclaration">
    <w:name w:val="RIS Declaration"/>
    <w:basedOn w:val="Normal"/>
    <w:pPr>
      <w:keepNext w:val="0"/>
      <w:widowControl/>
      <w:spacing w:before="0" w:after="80" w:lineRule="auto" w:line="271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B2030"/>
      <w:sz w:val="20"/>
      <w:u w:val="none"/>
      <w:lang w:val="en-IN"/>
    </w:rPr>
  </w:style>
  <w:style w:type="paragraph" w:customStyle="1" w:styleId="RISDefLabel">
    <w:name w:val="RIS Def Label"/>
    <w:basedOn w:val="Normal"/>
    <w:pPr>
      <w:keepNext w:val="0"/>
      <w:widowControl/>
      <w:spacing w:before="0" w:after="0" w:lineRule="auto" w:line="259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1F3A68"/>
      <w:sz w:val="20"/>
      <w:u w:val="none"/>
      <w:lang w:val="en-IN"/>
    </w:rPr>
  </w:style>
  <w:style w:type="paragraph" w:customStyle="1" w:styleId="RISDefText">
    <w:name w:val="RIS Def Text"/>
    <w:basedOn w:val="Normal"/>
    <w:pPr>
      <w:keepNext w:val="0"/>
      <w:widowControl/>
      <w:spacing w:before="0" w:after="0" w:lineRule="auto" w:line="25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B2030"/>
      <w:sz w:val="20"/>
      <w:u w:val="none"/>
      <w:lang w:val="en-IN"/>
    </w:rPr>
  </w:style>
  <w:style w:type="paragraph" w:customStyle="1" w:styleId="RISLegend">
    <w:name w:val="RIS Legend"/>
    <w:basedOn w:val="Normal"/>
    <w:pPr>
      <w:keepNext w:val="0"/>
      <w:widowControl/>
      <w:spacing w:before="0" w:after="24" w:lineRule="auto" w:line="269"/>
      <w:ind w:left="220" w:hanging="220"/>
      <w:jc w:val="left"/>
    </w:pPr>
    <w:rPr>
      <w:rFonts w:ascii="Calibri" w:hAnsi="Calibri" w:eastAsia="Calibri" w:cs="Calibri"/>
      <w:b w:val="0"/>
      <w:i w:val="0"/>
      <w:caps w:val="0"/>
      <w:smallCaps w:val="0"/>
      <w:color w:val="1B2030"/>
      <w:sz w:val="18"/>
      <w:u w:val="none"/>
      <w:lang w:val="en-IN"/>
    </w:rPr>
  </w:style>
  <w:style w:type="paragraph" w:customStyle="1" w:styleId="RISTileValue">
    <w:name w:val="RIS Tile Value"/>
    <w:basedOn w:val="Normal"/>
    <w:pPr>
      <w:keepNext w:val="0"/>
      <w:widowControl/>
      <w:spacing w:before="0" w:after="0" w:lineRule="auto" w:line="240"/>
      <w:ind w:left="0" w:firstLine="0"/>
      <w:jc w:val="center"/>
    </w:pPr>
    <w:rPr>
      <w:rFonts w:ascii="Cambria" w:hAnsi="Cambria" w:eastAsia="Cambria" w:cs="Cambria"/>
      <w:b/>
      <w:i w:val="0"/>
      <w:caps w:val="0"/>
      <w:smallCaps w:val="0"/>
      <w:color w:val="1F3A68"/>
      <w:sz w:val="38"/>
      <w:u w:val="none"/>
      <w:lang w:val="en-IN"/>
    </w:rPr>
  </w:style>
  <w:style w:type="paragraph" w:customStyle="1" w:styleId="RISTileLabel">
    <w:name w:val="RIS Tile Label"/>
    <w:basedOn w:val="Normal"/>
    <w:pPr>
      <w:keepNext w:val="0"/>
      <w:widowControl/>
      <w:spacing w:before="0" w:after="0" w:lineRule="auto" w:line="252"/>
      <w:ind w:left="0" w:firstLine="0"/>
      <w:jc w:val="center"/>
    </w:pPr>
    <w:rPr>
      <w:rFonts w:ascii="Calibri" w:hAnsi="Calibri" w:eastAsia="Calibri" w:cs="Calibri"/>
      <w:b w:val="0"/>
      <w:i w:val="0"/>
      <w:caps w:val="0"/>
      <w:smallCaps w:val="0"/>
      <w:color w:val="1B2030"/>
      <w:sz w:val="18"/>
      <w:u w:val="none"/>
      <w:lang w:val="en-IN"/>
    </w:rPr>
  </w:style>
  <w:style w:type="paragraph" w:customStyle="1" w:styleId="RISTileCaption">
    <w:name w:val="RIS Tile Caption"/>
    <w:basedOn w:val="Normal"/>
    <w:pPr>
      <w:keepNext w:val="0"/>
      <w:widowControl/>
      <w:spacing w:before="0" w:after="0" w:lineRule="auto" w:line="240"/>
      <w:ind w:left="0" w:firstLine="0"/>
      <w:jc w:val="center"/>
    </w:pPr>
    <w:rPr>
      <w:rFonts w:ascii="Calibri" w:hAnsi="Calibri" w:eastAsia="Calibri" w:cs="Calibri"/>
      <w:b w:val="0"/>
      <w:i/>
      <w:caps w:val="0"/>
      <w:smallCaps w:val="0"/>
      <w:color w:val="4E566B"/>
      <w:sz w:val="16"/>
      <w:u w:val="none"/>
      <w:lang w:val="en-IN"/>
    </w:rPr>
  </w:style>
  <w:style w:type="paragraph" w:customStyle="1" w:styleId="RISCardTitle">
    <w:name w:val="RIS Card Title"/>
    <w:basedOn w:val="Normal"/>
    <w:pPr>
      <w:keepNext/>
      <w:widowControl/>
      <w:spacing w:before="0" w:after="0" w:lineRule="auto" w:line="259"/>
      <w:ind w:left="0" w:firstLine="0"/>
      <w:jc w:val="left"/>
      <w:outlineLvl w:val="1"/>
    </w:pPr>
    <w:rPr>
      <w:rFonts w:ascii="Calibri" w:hAnsi="Calibri" w:eastAsia="Calibri" w:cs="Calibri"/>
      <w:b/>
      <w:i w:val="0"/>
      <w:caps w:val="0"/>
      <w:smallCaps w:val="0"/>
      <w:color w:val="1F3A68"/>
      <w:sz w:val="21"/>
      <w:u w:val="none"/>
      <w:lang w:val="en-IN"/>
    </w:rPr>
  </w:style>
  <w:style w:type="paragraph" w:customStyle="1" w:styleId="RISBarLabel">
    <w:name w:val="RIS Bar Label"/>
    <w:basedOn w:val="Normal"/>
    <w:pPr>
      <w:keepNext/>
      <w:widowControl/>
      <w:spacing w:before="0" w:after="16" w:lineRule="auto" w:line="252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1B2030"/>
      <w:sz w:val="18"/>
      <w:u w:val="none"/>
      <w:lang w:val="en-I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nika.sharma@example.org" TargetMode="External"/><Relationship Id="rId10" Type="http://schemas.openxmlformats.org/officeDocument/2006/relationships/hyperlink" Target="tel:+910000012345" TargetMode="External"/><Relationship Id="rId11" Type="http://schemas.openxmlformats.org/officeDocument/2006/relationships/hyperlink" Target="https://orcid.org/0000-0002-1825-0097" TargetMode="External"/><Relationship Id="rId12" Type="http://schemas.openxmlformats.org/officeDocument/2006/relationships/hyperlink" Target="https://anika-sharma.example.org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s://doi.org/10.5555/jevs.2024.0123" TargetMode="External"/><Relationship Id="rId15" Type="http://schemas.openxmlformats.org/officeDocument/2006/relationships/hyperlink" Target="https://doi.org/10.5555/ejai.2021.0042" TargetMode="Externa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Dr. Anika Sharma — Research portfolio</dc:title>
  <dc:subject>Scientist 'E' — Avionics and Sensor Systems (deputation)</dc:subject>
  <dc:creator>Dr. Anika Sharma</dc:creator>
  <cp:keywords>Avionics, Electronics engineering, Test &amp; evaluation, Embedded systems, Sensors, Doctoral research, Machine learning, Edge AI, Computer vision, UAV / drone systems, Publications, Coordination</cp:keywords>
  <dc:description>Resume Intelligence Studio 1.0.0</dc:description>
  <cp:lastModifiedBy>Dr. Anika Sharma</cp:lastModifiedBy>
  <cp:revision>1</cp:revision>
  <dcterms:created xsi:type="dcterms:W3CDTF">2026-10-25T04:01:09Z</dcterms:created>
  <dcterms:modified xsi:type="dcterms:W3CDTF">2026-10-25T04:01:09Z</dcterms:modified>
  <cp:category>Resume</cp:category>
  <dc:language>en-IN</dc:language>
</cp:coreProperties>
</file>