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E2A9C"/>
          <w:sz w:val="64"/>
          <w:szCs w:val="64"/>
        </w:rPr>
        <w:t xml:space="preserve">DRAGON SIGIL</w:t>
      </w:r>
    </w:p>
    <w:p>
      <w:pPr>
        <w:spacing w:after="300"/>
        <w:jc w:val="center"/>
      </w:pPr>
      <w:r>
        <w:rPr>
          <w:b/>
          <w:bCs/>
          <w:color w:val="B8860B"/>
          <w:sz w:val="40"/>
          <w:szCs w:val="40"/>
        </w:rPr>
        <w:t xml:space="preserve">ECHOES OF DESTINY</w:t>
      </w:r>
    </w:p>
    <w:p>
      <w:pPr>
        <w:spacing w:after="100"/>
        <w:jc w:val="center"/>
      </w:pPr>
      <w:r>
        <w:rPr>
          <w:i/>
          <w:iCs/>
          <w:color w:val="5B5B5B"/>
          <w:sz w:val="26"/>
          <w:szCs w:val="26"/>
        </w:rPr>
        <w:t xml:space="preserve">Game Design Document</w:t>
      </w:r>
    </w:p>
    <w:p>
      <w:pPr>
        <w:spacing w:after="60"/>
        <w:jc w:val="center"/>
      </w:pPr>
      <w:r>
        <w:rPr>
          <w:color w:val="5B5B5B"/>
          <w:sz w:val="21"/>
          <w:szCs w:val="21"/>
        </w:rPr>
        <w:t xml:space="preserve">v0.3 — Revised Draft</w:t>
      </w:r>
    </w:p>
    <w:p>
      <w:pPr>
        <w:spacing w:after="60"/>
        <w:jc w:val="center"/>
      </w:pPr>
      <w:r>
        <w:rPr>
          <w:color w:val="5B5B5B"/>
          <w:sz w:val="21"/>
          <w:szCs w:val="21"/>
        </w:rPr>
        <w:t xml:space="preserve">Prepared: July 6, 2026</w:t>
      </w:r>
    </w:p>
    <w:p>
      <w:pPr>
        <w:spacing w:after="900"/>
        <w:jc w:val="center"/>
      </w:pPr>
      <w:r>
        <w:rPr>
          <w:color w:val="5B5B5B"/>
          <w:sz w:val="21"/>
          <w:szCs w:val="21"/>
        </w:rPr>
        <w:t xml:space="preserve">Engine: Unity (C#)  |  Genre: Gacha Tower Defense</w:t>
      </w:r>
    </w:p>
    <w:p>
      <w:r>
        <w:br w:type="page"/>
      </w:r>
    </w:p>
    <w:p>
      <w:pPr>
        <w:pStyle w:val="Heading1"/>
        <w:spacing w:after="200" w:before="480"/>
      </w:pPr>
      <w:r>
        <w:rPr>
          <w:b/>
          <w:bCs/>
          <w:color w:val="6E2A9C"/>
          <w:sz w:val="32"/>
          <w:szCs w:val="32"/>
        </w:rPr>
        <w:t xml:space="preserve">1. Overview</w:t>
      </w:r>
    </w:p>
    <w:p>
      <w:pPr>
        <w:pStyle w:val="Heading2"/>
        <w:spacing w:after="140" w:before="320"/>
      </w:pPr>
      <w:r>
        <w:rPr>
          <w:b/>
          <w:bCs/>
          <w:color w:val="1F1B24"/>
          <w:sz w:val="26"/>
          <w:szCs w:val="26"/>
        </w:rPr>
        <w:t xml:space="preserve">1.1 Elevator Pitch</w:t>
      </w:r>
    </w:p>
    <w:p>
      <w:pPr>
        <w:spacing w:after="160" w:line="276"/>
      </w:pPr>
      <w:r>
        <w:rPr>
          <w:sz w:val="21"/>
          <w:szCs w:val="21"/>
        </w:rPr>
        <w:t xml:space="preserve">Dragon Sigil: Echoes of Destiny is a gacha tower-defense RPG with a realistic, high-fidelity visual bar, in which players collect 3D-animated champions marked by ancient dragon sigils and deploy them along fixed enemy pathways to defend the fractured realm of Dravalon. Champions are bound by destiny to fight from one of two positions — grounded in the mud of battle or elevated on ancient platforms — and are sworn to one of six rival Dragon Orders whose rivalries and alliances shape squad strategy, progression, and the game's social meta.</w:t>
      </w:r>
    </w:p>
    <w:p>
      <w:pPr>
        <w:pStyle w:val="Heading2"/>
        <w:spacing w:after="140" w:before="320"/>
      </w:pPr>
      <w:r>
        <w:rPr>
          <w:b/>
          <w:bCs/>
          <w:color w:val="1F1B24"/>
          <w:sz w:val="26"/>
          <w:szCs w:val="26"/>
        </w:rPr>
        <w:t xml:space="preserve">1.2 Genre, Platform &amp; Engine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6540"/>
      </w:tblGrid>
      <w:tr>
        <w:tc>
          <w:tcPr>
            <w:tcW w:type="dxa" w:w="3000"/>
            <w:shd w:fill="6E2A9C" w:color="auto" w:val="clear"/>
            <w:tcMar>
              <w:top w:type="dxa" w:w="80"/>
              <w:left w:type="dxa" w:w="120"/>
              <w:bottom w:type="dxa" w:w="80"/>
              <w:right w:type="dxa" w:w="120"/>
            </w:tcMar>
            <w:vAlign w:val="center"/>
          </w:tcPr>
          <w:p>
            <w:r>
              <w:rPr>
                <w:b/>
                <w:bCs/>
                <w:color w:val="FFFFFF"/>
                <w:sz w:val="20"/>
                <w:szCs w:val="20"/>
              </w:rPr>
              <w:t xml:space="preserve">Field</w:t>
            </w:r>
          </w:p>
        </w:tc>
        <w:tc>
          <w:tcPr>
            <w:tcW w:type="dxa" w:w="6540"/>
            <w:shd w:fill="6E2A9C" w:color="auto" w:val="clear"/>
            <w:tcMar>
              <w:top w:type="dxa" w:w="80"/>
              <w:left w:type="dxa" w:w="120"/>
              <w:bottom w:type="dxa" w:w="80"/>
              <w:right w:type="dxa" w:w="120"/>
            </w:tcMar>
            <w:vAlign w:val="center"/>
          </w:tcPr>
          <w:p>
            <w:r>
              <w:rPr>
                <w:b/>
                <w:bCs/>
                <w:color w:val="FFFFFF"/>
                <w:sz w:val="20"/>
                <w:szCs w:val="20"/>
              </w:rPr>
              <w:t xml:space="preserve">Detail</w:t>
            </w:r>
          </w:p>
        </w:tc>
      </w:tr>
      <w:tr>
        <w:tc>
          <w:tcPr>
            <w:tcW w:type="dxa" w:w="3000"/>
            <w:shd w:fill="FFFFFF" w:color="auto" w:val="clear"/>
            <w:tcMar>
              <w:top w:type="dxa" w:w="80"/>
              <w:left w:type="dxa" w:w="120"/>
              <w:bottom w:type="dxa" w:w="80"/>
              <w:right w:type="dxa" w:w="120"/>
            </w:tcMar>
            <w:vAlign w:val="center"/>
          </w:tcPr>
          <w:p>
            <w:r>
              <w:rPr>
                <w:b w:val="false"/>
                <w:bCs w:val="false"/>
                <w:color w:val="1F1B24"/>
                <w:sz w:val="20"/>
                <w:szCs w:val="20"/>
              </w:rPr>
              <w:t xml:space="preserve">Genre</w:t>
            </w:r>
          </w:p>
        </w:tc>
        <w:tc>
          <w:tcPr>
            <w:tcW w:type="dxa" w:w="6540"/>
            <w:shd w:fill="FFFFFF" w:color="auto" w:val="clear"/>
            <w:tcMar>
              <w:top w:type="dxa" w:w="80"/>
              <w:left w:type="dxa" w:w="120"/>
              <w:bottom w:type="dxa" w:w="80"/>
              <w:right w:type="dxa" w:w="120"/>
            </w:tcMar>
            <w:vAlign w:val="center"/>
          </w:tcPr>
          <w:p>
            <w:r>
              <w:rPr>
                <w:b w:val="false"/>
                <w:bCs w:val="false"/>
                <w:color w:val="1F1B24"/>
                <w:sz w:val="20"/>
                <w:szCs w:val="20"/>
              </w:rPr>
              <w:t xml:space="preserve">Gacha Tower Defense RPG</w:t>
            </w:r>
          </w:p>
        </w:tc>
      </w:tr>
      <w:tr>
        <w:tc>
          <w:tcPr>
            <w:tcW w:type="dxa" w:w="3000"/>
            <w:shd w:fill="F3EEF8" w:color="auto" w:val="clear"/>
            <w:tcMar>
              <w:top w:type="dxa" w:w="80"/>
              <w:left w:type="dxa" w:w="120"/>
              <w:bottom w:type="dxa" w:w="80"/>
              <w:right w:type="dxa" w:w="120"/>
            </w:tcMar>
            <w:vAlign w:val="center"/>
          </w:tcPr>
          <w:p>
            <w:r>
              <w:rPr>
                <w:b w:val="false"/>
                <w:bCs w:val="false"/>
                <w:color w:val="1F1B24"/>
                <w:sz w:val="20"/>
                <w:szCs w:val="20"/>
              </w:rPr>
              <w:t xml:space="preserve">Engine</w:t>
            </w:r>
          </w:p>
        </w:tc>
        <w:tc>
          <w:tcPr>
            <w:tcW w:type="dxa" w:w="6540"/>
            <w:shd w:fill="F3EEF8" w:color="auto" w:val="clear"/>
            <w:tcMar>
              <w:top w:type="dxa" w:w="80"/>
              <w:left w:type="dxa" w:w="120"/>
              <w:bottom w:type="dxa" w:w="80"/>
              <w:right w:type="dxa" w:w="120"/>
            </w:tcMar>
            <w:vAlign w:val="center"/>
          </w:tcPr>
          <w:p>
            <w:r>
              <w:rPr>
                <w:b w:val="false"/>
                <w:bCs w:val="false"/>
                <w:color w:val="1F1B24"/>
                <w:sz w:val="20"/>
                <w:szCs w:val="20"/>
              </w:rPr>
              <w:t xml:space="preserve">Unity (C#)</w:t>
            </w:r>
          </w:p>
        </w:tc>
      </w:tr>
      <w:tr>
        <w:tc>
          <w:tcPr>
            <w:tcW w:type="dxa" w:w="3000"/>
            <w:shd w:fill="FFFFFF" w:color="auto" w:val="clear"/>
            <w:tcMar>
              <w:top w:type="dxa" w:w="80"/>
              <w:left w:type="dxa" w:w="120"/>
              <w:bottom w:type="dxa" w:w="80"/>
              <w:right w:type="dxa" w:w="120"/>
            </w:tcMar>
            <w:vAlign w:val="center"/>
          </w:tcPr>
          <w:p>
            <w:r>
              <w:rPr>
                <w:b w:val="false"/>
                <w:bCs w:val="false"/>
                <w:color w:val="1F1B24"/>
                <w:sz w:val="20"/>
                <w:szCs w:val="20"/>
              </w:rPr>
              <w:t xml:space="preserve">Target Platforms</w:t>
            </w:r>
          </w:p>
        </w:tc>
        <w:tc>
          <w:tcPr>
            <w:tcW w:type="dxa" w:w="6540"/>
            <w:shd w:fill="FFFFFF" w:color="auto" w:val="clear"/>
            <w:tcMar>
              <w:top w:type="dxa" w:w="80"/>
              <w:left w:type="dxa" w:w="120"/>
              <w:bottom w:type="dxa" w:w="80"/>
              <w:right w:type="dxa" w:w="120"/>
            </w:tcMar>
            <w:vAlign w:val="center"/>
          </w:tcPr>
          <w:p>
            <w:r>
              <w:rPr>
                <w:b w:val="false"/>
                <w:bCs w:val="false"/>
                <w:color w:val="1F1B24"/>
                <w:sz w:val="20"/>
                <w:szCs w:val="20"/>
              </w:rPr>
              <w:t xml:space="preserve">Mobile only at launch — iOS and Android (flagship/high-end devices prioritized); PC/console deferred to a later evaluation, not a day-one target</w:t>
            </w:r>
          </w:p>
        </w:tc>
      </w:tr>
      <w:tr>
        <w:tc>
          <w:tcPr>
            <w:tcW w:type="dxa" w:w="3000"/>
            <w:shd w:fill="F3EEF8" w:color="auto" w:val="clear"/>
            <w:tcMar>
              <w:top w:type="dxa" w:w="80"/>
              <w:left w:type="dxa" w:w="120"/>
              <w:bottom w:type="dxa" w:w="80"/>
              <w:right w:type="dxa" w:w="120"/>
            </w:tcMar>
            <w:vAlign w:val="center"/>
          </w:tcPr>
          <w:p>
            <w:r>
              <w:rPr>
                <w:b w:val="false"/>
                <w:bCs w:val="false"/>
                <w:color w:val="1F1B24"/>
                <w:sz w:val="20"/>
                <w:szCs w:val="20"/>
              </w:rPr>
              <w:t xml:space="preserve">Rendering Target</w:t>
            </w:r>
          </w:p>
        </w:tc>
        <w:tc>
          <w:tcPr>
            <w:tcW w:type="dxa" w:w="6540"/>
            <w:shd w:fill="F3EEF8" w:color="auto" w:val="clear"/>
            <w:tcMar>
              <w:top w:type="dxa" w:w="80"/>
              <w:left w:type="dxa" w:w="120"/>
              <w:bottom w:type="dxa" w:w="80"/>
              <w:right w:type="dxa" w:w="120"/>
            </w:tcMar>
            <w:vAlign w:val="center"/>
          </w:tcPr>
          <w:p>
            <w:r>
              <w:rPr>
                <w:b w:val="false"/>
                <w:bCs w:val="false"/>
                <w:color w:val="1F1B24"/>
                <w:sz w:val="20"/>
                <w:szCs w:val="20"/>
              </w:rPr>
              <w:t xml:space="preserve">Realistic, high-spec visual bar on Unity’s Universal Render Pipeline (URP) — PBR materials, dynamic lighting, cinematic combat camera work — tuned to hit that fidelity within mobile URP’s performance envelope</w:t>
            </w:r>
          </w:p>
        </w:tc>
      </w:tr>
      <w:tr>
        <w:tc>
          <w:tcPr>
            <w:tcW w:type="dxa" w:w="3000"/>
            <w:shd w:fill="FFFFFF" w:color="auto" w:val="clear"/>
            <w:tcMar>
              <w:top w:type="dxa" w:w="80"/>
              <w:left w:type="dxa" w:w="120"/>
              <w:bottom w:type="dxa" w:w="80"/>
              <w:right w:type="dxa" w:w="120"/>
            </w:tcMar>
            <w:vAlign w:val="center"/>
          </w:tcPr>
          <w:p>
            <w:r>
              <w:rPr>
                <w:b w:val="false"/>
                <w:bCs w:val="false"/>
                <w:color w:val="1F1B24"/>
                <w:sz w:val="20"/>
                <w:szCs w:val="20"/>
              </w:rPr>
              <w:t xml:space="preserve">Session Length</w:t>
            </w:r>
          </w:p>
        </w:tc>
        <w:tc>
          <w:tcPr>
            <w:tcW w:type="dxa" w:w="6540"/>
            <w:shd w:fill="FFFFFF" w:color="auto" w:val="clear"/>
            <w:tcMar>
              <w:top w:type="dxa" w:w="80"/>
              <w:left w:type="dxa" w:w="120"/>
              <w:bottom w:type="dxa" w:w="80"/>
              <w:right w:type="dxa" w:w="120"/>
            </w:tcMar>
            <w:vAlign w:val="center"/>
          </w:tcPr>
          <w:p>
            <w:r>
              <w:rPr>
                <w:b w:val="false"/>
                <w:bCs w:val="false"/>
                <w:color w:val="1F1B24"/>
                <w:sz w:val="20"/>
                <w:szCs w:val="20"/>
              </w:rPr>
              <w:t xml:space="preserve">3–8 minute core battles with cinematic highlight moments on ultimates; long-term meta progression layered on top</w:t>
            </w:r>
          </w:p>
        </w:tc>
      </w:tr>
      <w:tr>
        <w:tc>
          <w:tcPr>
            <w:tcW w:type="dxa" w:w="3000"/>
            <w:shd w:fill="F3EEF8" w:color="auto" w:val="clear"/>
            <w:tcMar>
              <w:top w:type="dxa" w:w="80"/>
              <w:left w:type="dxa" w:w="120"/>
              <w:bottom w:type="dxa" w:w="80"/>
              <w:right w:type="dxa" w:w="120"/>
            </w:tcMar>
            <w:vAlign w:val="center"/>
          </w:tcPr>
          <w:p>
            <w:r>
              <w:rPr>
                <w:b w:val="false"/>
                <w:bCs w:val="false"/>
                <w:color w:val="1F1B24"/>
                <w:sz w:val="20"/>
                <w:szCs w:val="20"/>
              </w:rPr>
              <w:t xml:space="preserve">Primary Comparable</w:t>
            </w:r>
          </w:p>
        </w:tc>
        <w:tc>
          <w:tcPr>
            <w:tcW w:type="dxa" w:w="6540"/>
            <w:shd w:fill="F3EEF8" w:color="auto" w:val="clear"/>
            <w:tcMar>
              <w:top w:type="dxa" w:w="80"/>
              <w:left w:type="dxa" w:w="120"/>
              <w:bottom w:type="dxa" w:w="80"/>
              <w:right w:type="dxa" w:w="120"/>
            </w:tcMar>
            <w:vAlign w:val="center"/>
          </w:tcPr>
          <w:p>
            <w:r>
              <w:rPr>
                <w:b w:val="false"/>
                <w:bCs w:val="false"/>
                <w:color w:val="1F1B24"/>
                <w:sz w:val="20"/>
                <w:szCs w:val="20"/>
              </w:rPr>
              <w:t xml:space="preserve">Watcher of Realms (genre-defining reference; see 1.4)</w:t>
            </w:r>
          </w:p>
        </w:tc>
      </w:tr>
    </w:tbl>
    <w:p>
      <w:pPr>
        <w:pStyle w:val="Heading2"/>
        <w:spacing w:after="140" w:before="320"/>
      </w:pPr>
      <w:r>
        <w:rPr>
          <w:b/>
          <w:bCs/>
          <w:color w:val="1F1B24"/>
          <w:sz w:val="26"/>
          <w:szCs w:val="26"/>
        </w:rPr>
        <w:t xml:space="preserve">1.3 Target Audience</w:t>
      </w:r>
    </w:p>
    <w:p>
      <w:pPr>
        <w:spacing w:after="160" w:line="276"/>
      </w:pPr>
      <w:r>
        <w:rPr>
          <w:sz w:val="21"/>
          <w:szCs w:val="21"/>
        </w:rPr>
        <w:t xml:space="preserve">Players aged 18–40 who enjoy collection-driven RPGs (gacha) and appreciate tactical, low-APM strategy layers over twitch reflexes — fans of Watcher of Realms, AFK Journey, Summoners War, and similar collect-and-command titles.</w:t>
      </w:r>
    </w:p>
    <w:p>
      <w:pPr>
        <w:pStyle w:val="Heading2"/>
        <w:spacing w:after="140" w:before="320"/>
      </w:pPr>
      <w:r>
        <w:rPr>
          <w:b/>
          <w:bCs/>
          <w:color w:val="1F1B24"/>
          <w:sz w:val="26"/>
          <w:szCs w:val="26"/>
        </w:rPr>
        <w:t xml:space="preserve">1.4 Inspiration &amp; Differentiation</w:t>
      </w:r>
    </w:p>
    <w:p>
      <w:pPr>
        <w:spacing w:after="160" w:line="276"/>
      </w:pPr>
      <w:r>
        <w:rPr>
          <w:sz w:val="21"/>
          <w:szCs w:val="21"/>
        </w:rPr>
        <w:t xml:space="preserve">The core battle structure (champions defend fixed lanes against waves of enemies converging on a home base) follows conventions established by Watcher of Realms, including a hard split between melee units restricted to ground tiles and ranged/support units restricted to elevated tiles. Dragon Sigil: Echoes of Destiny differentiates itself through:</w:t>
      </w:r>
    </w:p>
    <w:p>
      <w:pPr>
        <w:pStyle w:val="ListParagraph"/>
        <w:numPr>
          <w:ilvl w:val="0"/>
          <w:numId w:val="2"/>
        </w:numPr>
        <w:spacing w:after="90"/>
      </w:pPr>
      <w:r>
        <w:rPr>
          <w:sz w:val="21"/>
          <w:szCs w:val="21"/>
        </w:rPr>
        <w:t xml:space="preserve">A destiny-bound positioning rule: unlike games where position is a loadout choice, each champion in Dragon Sigil is permanently fated to Ground or Platform — this is a narrative and identity trait, not a build decision, and drives collection variety (players need both archetypes of a favorite champion's Order to field a complete squad).</w:t>
      </w:r>
    </w:p>
    <w:p>
      <w:pPr>
        <w:pStyle w:val="ListParagraph"/>
        <w:numPr>
          <w:ilvl w:val="0"/>
          <w:numId w:val="2"/>
        </w:numPr>
        <w:spacing w:after="90"/>
      </w:pPr>
      <w:r>
        <w:rPr>
          <w:sz w:val="21"/>
          <w:szCs w:val="21"/>
        </w:rPr>
        <w:t xml:space="preserve">The Sigil Awakening system — a dragon-themed vertical progression path layered on top of standard leveling (see 5.4).</w:t>
      </w:r>
    </w:p>
    <w:p>
      <w:pPr>
        <w:pStyle w:val="ListParagraph"/>
        <w:numPr>
          <w:ilvl w:val="0"/>
          <w:numId w:val="2"/>
        </w:numPr>
        <w:spacing w:after="90"/>
      </w:pPr>
      <w:r>
        <w:rPr>
          <w:sz w:val="21"/>
          <w:szCs w:val="21"/>
        </w:rPr>
        <w:t xml:space="preserve">"Echoes" narrative framing — champions are echoes of heroes from collapsed timelines, giving thematic justification for duplicate-hero gacha pulls (each duplicate is a stronger "echo" of the same destiny) and for time-limited Order-specific banners.</w:t>
      </w:r>
    </w:p>
    <w:p>
      <w:pPr>
        <w:spacing w:after="160" w:line="276"/>
      </w:pPr>
      <w:r>
        <w:rPr>
          <w:i/>
          <w:iCs/>
          <w:color w:val="5B5B5B"/>
          <w:sz w:val="19"/>
          <w:szCs w:val="19"/>
        </w:rPr>
        <w:t xml:space="preserve">Research note: genre mechanics (lane-based tower defense, ground/elevated unit restriction, faction-based squad synergy, guild boss/guild war social layer) are informed by publicly available gameplay guides for Watcher of Realms. No proprietary assets, text, or code from that title are used.</w:t>
      </w:r>
    </w:p>
    <w:p>
      <w:pPr>
        <w:pStyle w:val="Heading1"/>
        <w:spacing w:after="200" w:before="480"/>
      </w:pPr>
      <w:r>
        <w:rPr>
          <w:b/>
          <w:bCs/>
          <w:color w:val="6E2A9C"/>
          <w:sz w:val="32"/>
          <w:szCs w:val="32"/>
        </w:rPr>
        <w:t xml:space="preserve">2. World &amp; Narrative Premise</w:t>
      </w:r>
    </w:p>
    <w:p>
      <w:pPr>
        <w:pStyle w:val="Heading2"/>
        <w:spacing w:after="140" w:before="320"/>
      </w:pPr>
      <w:r>
        <w:rPr>
          <w:b/>
          <w:bCs/>
          <w:color w:val="1F1B24"/>
          <w:sz w:val="26"/>
          <w:szCs w:val="26"/>
        </w:rPr>
        <w:t xml:space="preserve">2.1 Premise</w:t>
      </w:r>
    </w:p>
    <w:p>
      <w:pPr>
        <w:spacing w:after="160" w:line="276"/>
      </w:pPr>
      <w:r>
        <w:rPr>
          <w:sz w:val="21"/>
          <w:szCs w:val="21"/>
        </w:rPr>
        <w:t xml:space="preserve">Long ago, the great dragons of Dravalon shattered the timeline to prevent a Sovereign of Ruin from claiming absolute victory. The shattering saved the world but scattered countless "echoes" — heroes who lived and died across the broken threads of what might have been. Each echo that resurfaces in the present carries a Dragon Sigil, a mark burned into their soul by the dragon whose essence anchors them to this reality. Players take on the role of a Sigil-Bearer commander, summoning these echoes, organizing them by the Dragon Order they are sworn to, and sending them to defend the last standing bastions of Dravalon. The Ruin's legions pour in through tears in reality — Ruin Portals — while the last of the world's power radiates outward from ancient Sigil Portals, which the player's champions must hold at all costs.</w:t>
      </w:r>
    </w:p>
    <w:p>
      <w:pPr>
        <w:pStyle w:val="Heading2"/>
        <w:spacing w:after="140" w:before="320"/>
      </w:pPr>
      <w:r>
        <w:rPr>
          <w:b/>
          <w:bCs/>
          <w:color w:val="1F1B24"/>
          <w:sz w:val="26"/>
          <w:szCs w:val="26"/>
        </w:rPr>
        <w:t xml:space="preserve">2.2 Tone</w:t>
      </w:r>
    </w:p>
    <w:p>
      <w:pPr>
        <w:spacing w:after="160" w:line="276"/>
      </w:pPr>
      <w:r>
        <w:rPr>
          <w:sz w:val="21"/>
          <w:szCs w:val="21"/>
        </w:rPr>
        <w:t xml:space="preserve">High fantasy with a mythic, elemental-dragon aesthetic — closer to epic legend than grimdark. Environments and enemy waves escalate from corrupted wildlife to full Ruin-touched abominations as chapters progress.</w:t>
      </w:r>
    </w:p>
    <w:p>
      <w:pPr>
        <w:pStyle w:val="Heading1"/>
        <w:spacing w:after="200" w:before="480"/>
      </w:pPr>
      <w:r>
        <w:rPr>
          <w:b/>
          <w:bCs/>
          <w:color w:val="6E2A9C"/>
          <w:sz w:val="32"/>
          <w:szCs w:val="32"/>
        </w:rPr>
        <w:t xml:space="preserve">3. Core Gameplay Loop</w:t>
      </w:r>
    </w:p>
    <w:p>
      <w:pPr>
        <w:pStyle w:val="Heading2"/>
        <w:spacing w:after="140" w:before="320"/>
      </w:pPr>
      <w:r>
        <w:rPr>
          <w:b/>
          <w:bCs/>
          <w:color w:val="1F1B24"/>
          <w:sz w:val="26"/>
          <w:szCs w:val="26"/>
        </w:rPr>
        <w:t xml:space="preserve">3.1 Session Loop</w:t>
      </w:r>
    </w:p>
    <w:p>
      <w:pPr>
        <w:pStyle w:val="ListParagraph"/>
        <w:numPr>
          <w:ilvl w:val="0"/>
          <w:numId w:val="2"/>
        </w:numPr>
        <w:spacing w:after="90"/>
      </w:pPr>
      <w:r>
        <w:rPr>
          <w:sz w:val="21"/>
          <w:szCs w:val="21"/>
        </w:rPr>
        <w:t xml:space="preserve">Select a stage from the Campaign map.</w:t>
      </w:r>
    </w:p>
    <w:p>
      <w:pPr>
        <w:pStyle w:val="ListParagraph"/>
        <w:numPr>
          <w:ilvl w:val="0"/>
          <w:numId w:val="2"/>
        </w:numPr>
        <w:spacing w:after="90"/>
      </w:pPr>
      <w:r>
        <w:rPr>
          <w:sz w:val="21"/>
          <w:szCs w:val="21"/>
        </w:rPr>
        <w:t xml:space="preserve">Build a squad from unlocked champions, respecting Ground/Platform slot limits and Order synergy bonuses.</w:t>
      </w:r>
    </w:p>
    <w:p>
      <w:pPr>
        <w:pStyle w:val="ListParagraph"/>
        <w:numPr>
          <w:ilvl w:val="0"/>
          <w:numId w:val="2"/>
        </w:numPr>
        <w:spacing w:after="90"/>
      </w:pPr>
      <w:r>
        <w:rPr>
          <w:sz w:val="21"/>
          <w:szCs w:val="21"/>
        </w:rPr>
        <w:t xml:space="preserve">Deploy champions to fixed Ground and Platform slots along the lane before or during the wave (deployment timing depends on stage type).</w:t>
      </w:r>
    </w:p>
    <w:p>
      <w:pPr>
        <w:pStyle w:val="ListParagraph"/>
        <w:numPr>
          <w:ilvl w:val="0"/>
          <w:numId w:val="2"/>
        </w:numPr>
        <w:spacing w:after="90"/>
      </w:pPr>
      <w:r>
        <w:rPr>
          <w:sz w:val="21"/>
          <w:szCs w:val="21"/>
        </w:rPr>
        <w:t xml:space="preserve">Champions auto-attack; players trigger active skills manually when energy is charged, and can reposition support skills to react to boss mechanics.</w:t>
      </w:r>
    </w:p>
    <w:p>
      <w:pPr>
        <w:pStyle w:val="ListParagraph"/>
        <w:numPr>
          <w:ilvl w:val="0"/>
          <w:numId w:val="2"/>
        </w:numPr>
        <w:spacing w:after="90"/>
      </w:pPr>
      <w:r>
        <w:rPr>
          <w:sz w:val="21"/>
          <w:szCs w:val="21"/>
        </w:rPr>
        <w:t xml:space="preserve">Survive all enemy waves and the stage boss to clear the level; earn stars, summon currency, upgrade materials, and campaign progress.</w:t>
      </w:r>
    </w:p>
    <w:p>
      <w:pPr>
        <w:pStyle w:val="Heading2"/>
        <w:spacing w:after="140" w:before="320"/>
      </w:pPr>
      <w:r>
        <w:rPr>
          <w:b/>
          <w:bCs/>
          <w:color w:val="1F1B24"/>
          <w:sz w:val="26"/>
          <w:szCs w:val="26"/>
        </w:rPr>
        <w:t xml:space="preserve">3.2 Meta Loop</w:t>
      </w:r>
    </w:p>
    <w:p>
      <w:pPr>
        <w:pStyle w:val="ListParagraph"/>
        <w:numPr>
          <w:ilvl w:val="0"/>
          <w:numId w:val="2"/>
        </w:numPr>
        <w:spacing w:after="90"/>
      </w:pPr>
      <w:r>
        <w:rPr>
          <w:sz w:val="21"/>
          <w:szCs w:val="21"/>
        </w:rPr>
        <w:t xml:space="preserve">Summon (gacha) new champions using currency earned from campaign, events, and purchases.</w:t>
      </w:r>
    </w:p>
    <w:p>
      <w:pPr>
        <w:pStyle w:val="ListParagraph"/>
        <w:numPr>
          <w:ilvl w:val="0"/>
          <w:numId w:val="2"/>
        </w:numPr>
        <w:spacing w:after="90"/>
      </w:pPr>
      <w:r>
        <w:rPr>
          <w:sz w:val="21"/>
          <w:szCs w:val="21"/>
        </w:rPr>
        <w:t xml:space="preserve">Level, ascend, and Awaken champions using materials farmed from side stages.</w:t>
      </w:r>
    </w:p>
    <w:p>
      <w:pPr>
        <w:pStyle w:val="ListParagraph"/>
        <w:numPr>
          <w:ilvl w:val="0"/>
          <w:numId w:val="2"/>
        </w:numPr>
        <w:spacing w:after="90"/>
      </w:pPr>
      <w:r>
        <w:rPr>
          <w:sz w:val="21"/>
          <w:szCs w:val="21"/>
        </w:rPr>
        <w:t xml:space="preserve">Join a player Guild for Guild Boss and Guild War participation (see 6.3).</w:t>
      </w:r>
    </w:p>
    <w:p>
      <w:pPr>
        <w:pStyle w:val="ListParagraph"/>
        <w:numPr>
          <w:ilvl w:val="0"/>
          <w:numId w:val="2"/>
        </w:numPr>
        <w:spacing w:after="90"/>
      </w:pPr>
      <w:r>
        <w:rPr>
          <w:sz w:val="21"/>
          <w:szCs w:val="21"/>
        </w:rPr>
        <w:t xml:space="preserve">Compete in Arena/Faceoff PvP for rank rewards.</w:t>
      </w:r>
    </w:p>
    <w:p>
      <w:pPr>
        <w:pStyle w:val="ListParagraph"/>
        <w:numPr>
          <w:ilvl w:val="0"/>
          <w:numId w:val="2"/>
        </w:numPr>
        <w:spacing w:after="90"/>
      </w:pPr>
      <w:r>
        <w:rPr>
          <w:sz w:val="21"/>
          <w:szCs w:val="21"/>
        </w:rPr>
        <w:t xml:space="preserve">Return daily for login rewards, rotating events, and Order-themed summon banners.</w:t>
      </w:r>
    </w:p>
    <w:p>
      <w:pPr>
        <w:pStyle w:val="Heading1"/>
        <w:spacing w:after="200" w:before="480"/>
      </w:pPr>
      <w:r>
        <w:rPr>
          <w:b/>
          <w:bCs/>
          <w:color w:val="6E2A9C"/>
          <w:sz w:val="32"/>
          <w:szCs w:val="32"/>
        </w:rPr>
        <w:t xml:space="preserve">4. Battle System</w:t>
      </w:r>
    </w:p>
    <w:p>
      <w:pPr>
        <w:pStyle w:val="Heading2"/>
        <w:spacing w:after="140" w:before="320"/>
      </w:pPr>
      <w:r>
        <w:rPr>
          <w:b/>
          <w:bCs/>
          <w:color w:val="1F1B24"/>
          <w:sz w:val="26"/>
          <w:szCs w:val="26"/>
        </w:rPr>
        <w:t xml:space="preserve">4.1 Tile Grid, Portals &amp; Positioning</w:t>
      </w:r>
    </w:p>
    <w:p>
      <w:pPr>
        <w:spacing w:after="160" w:line="276"/>
      </w:pPr>
      <w:r>
        <w:rPr>
          <w:sz w:val="21"/>
          <w:szCs w:val="21"/>
        </w:rPr>
        <w:t xml:space="preserve">Every stage is laid out on a grid of tiles. Enemies advance tile-by-tile along Ground tiles from a Ruin Portal (enemy spawn point) to a Sigil Portal (the objective the player must defend); Platform tiles sit elevated alongside the Ground path. A stage can feature multiple Ruin Portals and multiple Sigil Portals simultaneously — early chapters typically open with a single Ruin Portal feeding one lane into one Sigil Portal, while later chapters add both additional spawn portals and additional defended portals in parallel, forcing squads to split coverage across several fronts at once rather than stacking all champions on one lane.</w:t>
      </w:r>
    </w:p>
    <w:p>
      <w:pPr>
        <w:spacing w:after="160" w:line="276"/>
      </w:pPr>
      <w:r>
        <w:rPr>
          <w:sz w:val="21"/>
          <w:szCs w:val="21"/>
        </w:rPr>
        <w:t xml:space="preserve">Most Platform tiles are fully safe from melee, reachable only by ranged and AoE enemy attacks — but wherever a Platform tile directly borders a Ground tile, that Platform tile is a Connecting Tile: ground-based enemies adjacent to it can strike upward and hurt whichever Platform champion is stationed there. Connecting Tiles are set per stage by level design, so the same Platform role can be a safe backline pick on one map and an exposed forward pick on another, adding a further layer to squad and formation planning beyond the base Ground/Platform split.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3470"/>
        <w:gridCol w:w="3470"/>
      </w:tblGrid>
      <w:tr>
        <w:tc>
          <w:tcPr>
            <w:tcW w:type="dxa" w:w="2600"/>
            <w:shd w:fill="6E2A9C" w:color="auto" w:val="clear"/>
            <w:tcMar>
              <w:top w:type="dxa" w:w="80"/>
              <w:left w:type="dxa" w:w="120"/>
              <w:bottom w:type="dxa" w:w="80"/>
              <w:right w:type="dxa" w:w="120"/>
            </w:tcMar>
            <w:vAlign w:val="center"/>
          </w:tcPr>
          <w:p>
            <w:r>
              <w:rPr>
                <w:b/>
                <w:bCs/>
                <w:color w:val="FFFFFF"/>
                <w:sz w:val="20"/>
                <w:szCs w:val="20"/>
              </w:rPr>
              <w:t xml:space="preserve"/>
            </w:r>
          </w:p>
        </w:tc>
        <w:tc>
          <w:tcPr>
            <w:tcW w:type="dxa" w:w="3470"/>
            <w:shd w:fill="6E2A9C" w:color="auto" w:val="clear"/>
            <w:tcMar>
              <w:top w:type="dxa" w:w="80"/>
              <w:left w:type="dxa" w:w="120"/>
              <w:bottom w:type="dxa" w:w="80"/>
              <w:right w:type="dxa" w:w="120"/>
            </w:tcMar>
            <w:vAlign w:val="center"/>
          </w:tcPr>
          <w:p>
            <w:r>
              <w:rPr>
                <w:b/>
                <w:bCs/>
                <w:color w:val="FFFFFF"/>
                <w:sz w:val="20"/>
                <w:szCs w:val="20"/>
              </w:rPr>
              <w:t xml:space="preserve">Ground Position</w:t>
            </w:r>
          </w:p>
        </w:tc>
        <w:tc>
          <w:tcPr>
            <w:tcW w:type="dxa" w:w="3470"/>
            <w:shd w:fill="6E2A9C" w:color="auto" w:val="clear"/>
            <w:tcMar>
              <w:top w:type="dxa" w:w="80"/>
              <w:left w:type="dxa" w:w="120"/>
              <w:bottom w:type="dxa" w:w="80"/>
              <w:right w:type="dxa" w:w="120"/>
            </w:tcMar>
            <w:vAlign w:val="center"/>
          </w:tcPr>
          <w:p>
            <w:r>
              <w:rPr>
                <w:b/>
                <w:bCs/>
                <w:color w:val="FFFFFF"/>
                <w:sz w:val="20"/>
                <w:szCs w:val="20"/>
              </w:rPr>
              <w:t xml:space="preserve">Platform Position</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Who occupies it</w:t>
            </w:r>
          </w:p>
        </w:tc>
        <w:tc>
          <w:tcPr>
            <w:tcW w:type="dxa" w:w="3470"/>
            <w:shd w:fill="FFFFFF" w:color="auto" w:val="clear"/>
            <w:tcMar>
              <w:top w:type="dxa" w:w="80"/>
              <w:left w:type="dxa" w:w="120"/>
              <w:bottom w:type="dxa" w:w="80"/>
              <w:right w:type="dxa" w:w="120"/>
            </w:tcMar>
            <w:vAlign w:val="center"/>
          </w:tcPr>
          <w:p>
            <w:r>
              <w:rPr>
                <w:b w:val="false"/>
                <w:bCs w:val="false"/>
                <w:color w:val="1F1B24"/>
                <w:sz w:val="20"/>
                <w:szCs w:val="20"/>
              </w:rPr>
              <w:t xml:space="preserve">Vanguards, Bulwarks, Tricksters (melee / control)</w:t>
            </w:r>
          </w:p>
        </w:tc>
        <w:tc>
          <w:tcPr>
            <w:tcW w:type="dxa" w:w="3470"/>
            <w:shd w:fill="FFFFFF" w:color="auto" w:val="clear"/>
            <w:tcMar>
              <w:top w:type="dxa" w:w="80"/>
              <w:left w:type="dxa" w:w="120"/>
              <w:bottom w:type="dxa" w:w="80"/>
              <w:right w:type="dxa" w:w="120"/>
            </w:tcMar>
            <w:vAlign w:val="center"/>
          </w:tcPr>
          <w:p>
            <w:r>
              <w:rPr>
                <w:b w:val="false"/>
                <w:bCs w:val="false"/>
                <w:color w:val="1F1B24"/>
                <w:sz w:val="20"/>
                <w:szCs w:val="20"/>
              </w:rPr>
              <w:t xml:space="preserve">Marksmen, Arcanists, Wardens (ranged / support)</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Enemy targeting</w:t>
            </w:r>
          </w:p>
        </w:tc>
        <w:tc>
          <w:tcPr>
            <w:tcW w:type="dxa" w:w="3470"/>
            <w:shd w:fill="F3EEF8" w:color="auto" w:val="clear"/>
            <w:tcMar>
              <w:top w:type="dxa" w:w="80"/>
              <w:left w:type="dxa" w:w="120"/>
              <w:bottom w:type="dxa" w:w="80"/>
              <w:right w:type="dxa" w:w="120"/>
            </w:tcMar>
            <w:vAlign w:val="center"/>
          </w:tcPr>
          <w:p>
            <w:r>
              <w:rPr>
                <w:b w:val="false"/>
                <w:bCs w:val="false"/>
                <w:color w:val="1F1B24"/>
                <w:sz w:val="20"/>
                <w:szCs w:val="20"/>
              </w:rPr>
              <w:t xml:space="preserve">Can be directly engaged and blocked by enemies</w:t>
            </w:r>
          </w:p>
        </w:tc>
        <w:tc>
          <w:tcPr>
            <w:tcW w:type="dxa" w:w="3470"/>
            <w:shd w:fill="F3EEF8" w:color="auto" w:val="clear"/>
            <w:tcMar>
              <w:top w:type="dxa" w:w="80"/>
              <w:left w:type="dxa" w:w="120"/>
              <w:bottom w:type="dxa" w:w="80"/>
              <w:right w:type="dxa" w:w="120"/>
            </w:tcMar>
            <w:vAlign w:val="center"/>
          </w:tcPr>
          <w:p>
            <w:r>
              <w:rPr>
                <w:b w:val="false"/>
                <w:bCs w:val="false"/>
                <w:color w:val="1F1B24"/>
                <w:sz w:val="20"/>
                <w:szCs w:val="20"/>
              </w:rPr>
              <w:t xml:space="preserve">Safe from melee on standard tiles; exposed to melee from adjacent Ground enemies only on Connecting Tiles (see above). Always exposed to ranged/AoE.</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Role</w:t>
            </w:r>
          </w:p>
        </w:tc>
        <w:tc>
          <w:tcPr>
            <w:tcW w:type="dxa" w:w="3470"/>
            <w:shd w:fill="FFFFFF" w:color="auto" w:val="clear"/>
            <w:tcMar>
              <w:top w:type="dxa" w:w="80"/>
              <w:left w:type="dxa" w:w="120"/>
              <w:bottom w:type="dxa" w:w="80"/>
              <w:right w:type="dxa" w:w="120"/>
            </w:tcMar>
            <w:vAlign w:val="center"/>
          </w:tcPr>
          <w:p>
            <w:r>
              <w:rPr>
                <w:b w:val="false"/>
                <w:bCs w:val="false"/>
                <w:color w:val="1F1B24"/>
                <w:sz w:val="20"/>
                <w:szCs w:val="20"/>
              </w:rPr>
              <w:t xml:space="preserve">Blocks and tanks enemy advance along the path</w:t>
            </w:r>
          </w:p>
        </w:tc>
        <w:tc>
          <w:tcPr>
            <w:tcW w:type="dxa" w:w="3470"/>
            <w:shd w:fill="FFFFFF" w:color="auto" w:val="clear"/>
            <w:tcMar>
              <w:top w:type="dxa" w:w="80"/>
              <w:left w:type="dxa" w:w="120"/>
              <w:bottom w:type="dxa" w:w="80"/>
              <w:right w:type="dxa" w:w="120"/>
            </w:tcMar>
            <w:vAlign w:val="center"/>
          </w:tcPr>
          <w:p>
            <w:r>
              <w:rPr>
                <w:b w:val="false"/>
                <w:bCs w:val="false"/>
                <w:color w:val="1F1B24"/>
                <w:sz w:val="20"/>
                <w:szCs w:val="20"/>
              </w:rPr>
              <w:t xml:space="preserve">Deals sustained ranged damage / healing / buffs, generally from safety</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Destiny rule</w:t>
            </w:r>
          </w:p>
        </w:tc>
        <w:tc>
          <w:tcPr>
            <w:tcW w:type="dxa" w:w="3470"/>
            <w:shd w:fill="F3EEF8" w:color="auto" w:val="clear"/>
            <w:tcMar>
              <w:top w:type="dxa" w:w="80"/>
              <w:left w:type="dxa" w:w="120"/>
              <w:bottom w:type="dxa" w:w="80"/>
              <w:right w:type="dxa" w:w="120"/>
            </w:tcMar>
            <w:vAlign w:val="center"/>
          </w:tcPr>
          <w:p>
            <w:r>
              <w:rPr>
                <w:b w:val="false"/>
                <w:bCs w:val="false"/>
                <w:color w:val="1F1B24"/>
                <w:sz w:val="20"/>
                <w:szCs w:val="20"/>
              </w:rPr>
              <w:t xml:space="preserve">Champion's position is fixed at their creation — cannot be changed by the player</w:t>
            </w:r>
          </w:p>
        </w:tc>
        <w:tc>
          <w:tcPr>
            <w:tcW w:type="dxa" w:w="3470"/>
            <w:shd w:fill="F3EEF8" w:color="auto" w:val="clear"/>
            <w:tcMar>
              <w:top w:type="dxa" w:w="80"/>
              <w:left w:type="dxa" w:w="120"/>
              <w:bottom w:type="dxa" w:w="80"/>
              <w:right w:type="dxa" w:w="120"/>
            </w:tcMar>
            <w:vAlign w:val="center"/>
          </w:tcPr>
          <w:p>
            <w:r>
              <w:rPr>
                <w:b w:val="false"/>
                <w:bCs w:val="false"/>
                <w:color w:val="1F1B24"/>
                <w:sz w:val="20"/>
                <w:szCs w:val="20"/>
              </w:rPr>
              <w:t xml:space="preserve">Same — a champion never switches Ground/Platform affinity</w:t>
            </w:r>
          </w:p>
        </w:tc>
      </w:tr>
    </w:tbl>
    <w:p>
      <w:pPr>
        <w:spacing w:after="160" w:line="276"/>
      </w:pPr>
      <w:r>
        <w:rPr>
          <w:i/>
          <w:iCs/>
          <w:sz w:val="21"/>
          <w:szCs w:val="21"/>
        </w:rPr>
        <w:t xml:space="preserve">Because position is destiny-locked per champion, squad-building is a puzzle of pairing enough Ground champions to hold every lane tile with enough Platform champions to output damage — a player cannot simply re-slot a favorite champion into whichever role is short. Multi-portal stages raise the stakes further: losing any one defended Sigil Portal counts against the player, so late-game chapters reward rosters deep enough to hold several weaker fronts rather than one heavily stacked lane.</w:t>
      </w:r>
    </w:p>
    <w:p>
      <w:pPr>
        <w:pStyle w:val="Heading2"/>
        <w:spacing w:after="140" w:before="320"/>
      </w:pPr>
      <w:r>
        <w:rPr>
          <w:b/>
          <w:bCs/>
          <w:color w:val="1F1B24"/>
          <w:sz w:val="26"/>
          <w:szCs w:val="26"/>
        </w:rPr>
        <w:t xml:space="preserve">4.2 Waves, Enemies &amp; Bosses</w:t>
      </w:r>
    </w:p>
    <w:p>
      <w:pPr>
        <w:pStyle w:val="ListParagraph"/>
        <w:numPr>
          <w:ilvl w:val="0"/>
          <w:numId w:val="2"/>
        </w:numPr>
        <w:spacing w:after="90"/>
      </w:pPr>
      <w:r>
        <w:rPr>
          <w:sz w:val="21"/>
          <w:szCs w:val="21"/>
        </w:rPr>
        <w:t xml:space="preserve">Stages consist of 3–8 timed enemy waves of increasing difficulty, ending in a named boss encounter with unique mechanics (adds, enrage timers, AoE telegraphs).</w:t>
      </w:r>
    </w:p>
    <w:p>
      <w:pPr>
        <w:pStyle w:val="ListParagraph"/>
        <w:numPr>
          <w:ilvl w:val="0"/>
          <w:numId w:val="2"/>
        </w:numPr>
        <w:spacing w:after="90"/>
      </w:pPr>
      <w:r>
        <w:rPr>
          <w:sz w:val="21"/>
          <w:szCs w:val="21"/>
        </w:rPr>
        <w:t xml:space="preserve">Lane and portal count scale with level difficulty: starting and lower-difficulty levels open with a single Ruin Portal, single Sigil Portal, and single lane; higher-difficulty levels progressively add parallel lanes and portals (exact per-level counts to be tuned by level design — see Section 11).</w:t>
      </w:r>
    </w:p>
    <w:p>
      <w:pPr>
        <w:pStyle w:val="ListParagraph"/>
        <w:numPr>
          <w:ilvl w:val="0"/>
          <w:numId w:val="2"/>
        </w:numPr>
        <w:spacing w:after="90"/>
      </w:pPr>
      <w:r>
        <w:rPr>
          <w:sz w:val="21"/>
          <w:szCs w:val="21"/>
        </w:rPr>
        <w:t xml:space="preserve">Enemy archetypes: Swarm (low HP, high count), Bruiser (high HP, blocks lane), Ranged (attacks Platform tiles directly), Corruptor (debuffs/disables champions).</w:t>
      </w:r>
    </w:p>
    <w:p>
      <w:pPr>
        <w:pStyle w:val="ListParagraph"/>
        <w:numPr>
          <w:ilvl w:val="0"/>
          <w:numId w:val="2"/>
        </w:numPr>
        <w:spacing w:after="90"/>
      </w:pPr>
      <w:r>
        <w:rPr>
          <w:sz w:val="21"/>
          <w:szCs w:val="21"/>
        </w:rPr>
        <w:t xml:space="preserve">Boss phases echo Guild Boss design conventions from the genre: alternating phases reward either single-target burst or AoE wave-clear, pushing players toward balanced squads rather than one-note damage stacking.</w:t>
      </w:r>
    </w:p>
    <w:p>
      <w:pPr>
        <w:pStyle w:val="Heading2"/>
        <w:spacing w:after="140" w:before="320"/>
      </w:pPr>
      <w:r>
        <w:rPr>
          <w:b/>
          <w:bCs/>
          <w:color w:val="1F1B24"/>
          <w:sz w:val="26"/>
          <w:szCs w:val="26"/>
        </w:rPr>
        <w:t xml:space="preserve">4.3 Champion Combat Kit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7140"/>
      </w:tblGrid>
      <w:tr>
        <w:tc>
          <w:tcPr>
            <w:tcW w:type="dxa" w:w="2400"/>
            <w:shd w:fill="6E2A9C" w:color="auto" w:val="clear"/>
            <w:tcMar>
              <w:top w:type="dxa" w:w="80"/>
              <w:left w:type="dxa" w:w="120"/>
              <w:bottom w:type="dxa" w:w="80"/>
              <w:right w:type="dxa" w:w="120"/>
            </w:tcMar>
            <w:vAlign w:val="center"/>
          </w:tcPr>
          <w:p>
            <w:r>
              <w:rPr>
                <w:b/>
                <w:bCs/>
                <w:color w:val="FFFFFF"/>
                <w:sz w:val="20"/>
                <w:szCs w:val="20"/>
              </w:rPr>
              <w:t xml:space="preserve">Skill Slot</w:t>
            </w:r>
          </w:p>
        </w:tc>
        <w:tc>
          <w:tcPr>
            <w:tcW w:type="dxa" w:w="7140"/>
            <w:shd w:fill="6E2A9C"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shd w:fill="FFFFFF" w:color="auto" w:val="clear"/>
            <w:tcMar>
              <w:top w:type="dxa" w:w="80"/>
              <w:left w:type="dxa" w:w="120"/>
              <w:bottom w:type="dxa" w:w="80"/>
              <w:right w:type="dxa" w:w="120"/>
            </w:tcMar>
            <w:vAlign w:val="center"/>
          </w:tcPr>
          <w:p>
            <w:r>
              <w:rPr>
                <w:b w:val="false"/>
                <w:bCs w:val="false"/>
                <w:color w:val="1F1B24"/>
                <w:sz w:val="20"/>
                <w:szCs w:val="20"/>
              </w:rPr>
              <w:t xml:space="preserve">Basic Attack</w:t>
            </w:r>
          </w:p>
        </w:tc>
        <w:tc>
          <w:tcPr>
            <w:tcW w:type="dxa" w:w="7140"/>
            <w:shd w:fill="FFFFFF" w:color="auto" w:val="clear"/>
            <w:tcMar>
              <w:top w:type="dxa" w:w="80"/>
              <w:left w:type="dxa" w:w="120"/>
              <w:bottom w:type="dxa" w:w="80"/>
              <w:right w:type="dxa" w:w="120"/>
            </w:tcMar>
            <w:vAlign w:val="center"/>
          </w:tcPr>
          <w:p>
            <w:r>
              <w:rPr>
                <w:b w:val="false"/>
                <w:bCs w:val="false"/>
                <w:color w:val="1F1B24"/>
                <w:sz w:val="20"/>
                <w:szCs w:val="20"/>
              </w:rPr>
              <w:t xml:space="preserve">Automatic, triggers on cooldown with no player input</w:t>
            </w:r>
          </w:p>
        </w:tc>
      </w:tr>
      <w:tr>
        <w:tc>
          <w:tcPr>
            <w:tcW w:type="dxa" w:w="2400"/>
            <w:shd w:fill="F3EEF8" w:color="auto" w:val="clear"/>
            <w:tcMar>
              <w:top w:type="dxa" w:w="80"/>
              <w:left w:type="dxa" w:w="120"/>
              <w:bottom w:type="dxa" w:w="80"/>
              <w:right w:type="dxa" w:w="120"/>
            </w:tcMar>
            <w:vAlign w:val="center"/>
          </w:tcPr>
          <w:p>
            <w:r>
              <w:rPr>
                <w:b w:val="false"/>
                <w:bCs w:val="false"/>
                <w:color w:val="1F1B24"/>
                <w:sz w:val="20"/>
                <w:szCs w:val="20"/>
              </w:rPr>
              <w:t xml:space="preserve">Active Skill</w:t>
            </w:r>
          </w:p>
        </w:tc>
        <w:tc>
          <w:tcPr>
            <w:tcW w:type="dxa" w:w="7140"/>
            <w:shd w:fill="F3EEF8" w:color="auto" w:val="clear"/>
            <w:tcMar>
              <w:top w:type="dxa" w:w="80"/>
              <w:left w:type="dxa" w:w="120"/>
              <w:bottom w:type="dxa" w:w="80"/>
              <w:right w:type="dxa" w:w="120"/>
            </w:tcMar>
            <w:vAlign w:val="center"/>
          </w:tcPr>
          <w:p>
            <w:r>
              <w:rPr>
                <w:b w:val="false"/>
                <w:bCs w:val="false"/>
                <w:color w:val="1F1B24"/>
                <w:sz w:val="20"/>
                <w:szCs w:val="20"/>
              </w:rPr>
              <w:t xml:space="preserve">Manually triggered once an energy bar fills from dealing/taking damage or basic attacks</w:t>
            </w:r>
          </w:p>
        </w:tc>
      </w:tr>
      <w:tr>
        <w:tc>
          <w:tcPr>
            <w:tcW w:type="dxa" w:w="2400"/>
            <w:shd w:fill="FFFFFF" w:color="auto" w:val="clear"/>
            <w:tcMar>
              <w:top w:type="dxa" w:w="80"/>
              <w:left w:type="dxa" w:w="120"/>
              <w:bottom w:type="dxa" w:w="80"/>
              <w:right w:type="dxa" w:w="120"/>
            </w:tcMar>
            <w:vAlign w:val="center"/>
          </w:tcPr>
          <w:p>
            <w:r>
              <w:rPr>
                <w:b w:val="false"/>
                <w:bCs w:val="false"/>
                <w:color w:val="1F1B24"/>
                <w:sz w:val="20"/>
                <w:szCs w:val="20"/>
              </w:rPr>
              <w:t xml:space="preserve">Passive</w:t>
            </w:r>
          </w:p>
        </w:tc>
        <w:tc>
          <w:tcPr>
            <w:tcW w:type="dxa" w:w="7140"/>
            <w:shd w:fill="FFFFFF" w:color="auto" w:val="clear"/>
            <w:tcMar>
              <w:top w:type="dxa" w:w="80"/>
              <w:left w:type="dxa" w:w="120"/>
              <w:bottom w:type="dxa" w:w="80"/>
              <w:right w:type="dxa" w:w="120"/>
            </w:tcMar>
            <w:vAlign w:val="center"/>
          </w:tcPr>
          <w:p>
            <w:r>
              <w:rPr>
                <w:b w:val="false"/>
                <w:bCs w:val="false"/>
                <w:color w:val="1F1B24"/>
                <w:sz w:val="20"/>
                <w:szCs w:val="20"/>
              </w:rPr>
              <w:t xml:space="preserve">Always-on trait, often tied to the champion's Dragon Order</w:t>
            </w:r>
          </w:p>
        </w:tc>
      </w:tr>
      <w:tr>
        <w:tc>
          <w:tcPr>
            <w:tcW w:type="dxa" w:w="2400"/>
            <w:shd w:fill="F3EEF8" w:color="auto" w:val="clear"/>
            <w:tcMar>
              <w:top w:type="dxa" w:w="80"/>
              <w:left w:type="dxa" w:w="120"/>
              <w:bottom w:type="dxa" w:w="80"/>
              <w:right w:type="dxa" w:w="120"/>
            </w:tcMar>
            <w:vAlign w:val="center"/>
          </w:tcPr>
          <w:p>
            <w:r>
              <w:rPr>
                <w:b w:val="false"/>
                <w:bCs w:val="false"/>
                <w:color w:val="1F1B24"/>
                <w:sz w:val="20"/>
                <w:szCs w:val="20"/>
              </w:rPr>
              <w:t xml:space="preserve">Sigil Ultimate</w:t>
            </w:r>
          </w:p>
        </w:tc>
        <w:tc>
          <w:tcPr>
            <w:tcW w:type="dxa" w:w="7140"/>
            <w:shd w:fill="F3EEF8" w:color="auto" w:val="clear"/>
            <w:tcMar>
              <w:top w:type="dxa" w:w="80"/>
              <w:left w:type="dxa" w:w="120"/>
              <w:bottom w:type="dxa" w:w="80"/>
              <w:right w:type="dxa" w:w="120"/>
            </w:tcMar>
            <w:vAlign w:val="center"/>
          </w:tcPr>
          <w:p>
            <w:r>
              <w:rPr>
                <w:b w:val="false"/>
                <w:bCs w:val="false"/>
                <w:color w:val="1F1B24"/>
                <w:sz w:val="20"/>
                <w:szCs w:val="20"/>
              </w:rPr>
              <w:t xml:space="preserve">Unlocked after Sigil Awakening (5.4); a powerful dragon-themed finisher on a long cooldown</w:t>
            </w:r>
          </w:p>
        </w:tc>
      </w:tr>
    </w:tbl>
    <w:p>
      <w:pPr>
        <w:pStyle w:val="Heading2"/>
        <w:spacing w:after="140" w:before="320"/>
      </w:pPr>
      <w:r>
        <w:rPr>
          <w:b/>
          <w:bCs/>
          <w:color w:val="1F1B24"/>
          <w:sz w:val="26"/>
          <w:szCs w:val="26"/>
        </w:rPr>
        <w:t xml:space="preserve">4.4 Skill Range — Tile Patterns</w:t>
      </w:r>
    </w:p>
    <w:p>
      <w:pPr>
        <w:spacing w:after="160" w:line="276"/>
      </w:pPr>
      <w:r>
        <w:rPr>
          <w:sz w:val="21"/>
          <w:szCs w:val="21"/>
        </w:rPr>
        <w:t xml:space="preserve">Every skill's area of effect is defined in tiles relative to the caster, using a forward / side / behind pattern rather than a raw radius, so ranges stay readable on the tile grid. For example, a Warden's healing skill might be defined as 3 tiles forward, 1 tile to each side, and 1 tile behind — a forward-weighted cross that covers most of a squad's front line while still reaching one tile back.</w:t>
      </w:r>
    </w:p>
    <w:p>
      <w:pPr>
        <w:pStyle w:val="ListParagraph"/>
        <w:numPr>
          <w:ilvl w:val="0"/>
          <w:numId w:val="2"/>
        </w:numPr>
        <w:spacing w:after="90"/>
      </w:pPr>
      <w:r>
        <w:rPr>
          <w:sz w:val="21"/>
          <w:szCs w:val="21"/>
        </w:rPr>
        <w:t xml:space="preserve">Forward reach: how many tiles ahead of the caster (toward the enemy path) the skill affects.</w:t>
      </w:r>
    </w:p>
    <w:p>
      <w:pPr>
        <w:pStyle w:val="ListParagraph"/>
        <w:numPr>
          <w:ilvl w:val="0"/>
          <w:numId w:val="2"/>
        </w:numPr>
        <w:spacing w:after="90"/>
      </w:pPr>
      <w:r>
        <w:rPr>
          <w:sz w:val="21"/>
          <w:szCs w:val="21"/>
        </w:rPr>
        <w:t xml:space="preserve">Side reach: how many tiles to the left and right of the caster's own tile the skill affects.</w:t>
      </w:r>
    </w:p>
    <w:p>
      <w:pPr>
        <w:pStyle w:val="ListParagraph"/>
        <w:numPr>
          <w:ilvl w:val="0"/>
          <w:numId w:val="2"/>
        </w:numPr>
        <w:spacing w:after="90"/>
      </w:pPr>
      <w:r>
        <w:rPr>
          <w:sz w:val="21"/>
          <w:szCs w:val="21"/>
        </w:rPr>
        <w:t xml:space="preserve">Behind reach: how many tiles behind the caster the skill affects.</w:t>
      </w:r>
    </w:p>
    <w:p>
      <w:pPr>
        <w:spacing w:after="160" w:line="276"/>
      </w:pPr>
      <w:r>
        <w:rPr>
          <w:i/>
          <w:iCs/>
          <w:sz w:val="21"/>
          <w:szCs w:val="21"/>
        </w:rPr>
        <w:t xml:space="preserve">This pattern is authored per skill, not per role, so two champions in the same role can still feel distinct (a tight, high-behind-reach support versus a wide, forward-only one). See 10.3 for how this is represented in code.</w:t>
      </w:r>
    </w:p>
    <w:p>
      <w:pPr>
        <w:pStyle w:val="Heading1"/>
        <w:spacing w:after="200" w:before="480"/>
      </w:pPr>
      <w:r>
        <w:rPr>
          <w:b/>
          <w:bCs/>
          <w:color w:val="6E2A9C"/>
          <w:sz w:val="32"/>
          <w:szCs w:val="32"/>
        </w:rPr>
        <w:t xml:space="preserve">5. Character System</w:t>
      </w:r>
    </w:p>
    <w:p>
      <w:pPr>
        <w:pStyle w:val="Heading2"/>
        <w:spacing w:after="140" w:before="320"/>
      </w:pPr>
      <w:r>
        <w:rPr>
          <w:b/>
          <w:bCs/>
          <w:color w:val="1F1B24"/>
          <w:sz w:val="26"/>
          <w:szCs w:val="26"/>
        </w:rPr>
        <w:t xml:space="preserve">5.1 Launch Roster Size</w:t>
      </w:r>
    </w:p>
    <w:p>
      <w:pPr>
        <w:spacing w:after="160" w:line="276"/>
      </w:pPr>
      <w:r>
        <w:rPr>
          <w:sz w:val="21"/>
          <w:szCs w:val="21"/>
        </w:rPr>
        <w:t xml:space="preserve">The launch roster totals 24 champions — 12 Ground and 12 Platform — distributed evenly across the six Dragon Orders (6.1) at two Ground and two Platform champions per Order, so every Order can field a complete squad from day one.</w:t>
      </w:r>
    </w:p>
    <w:p>
      <w:pPr>
        <w:pStyle w:val="Heading2"/>
        <w:spacing w:after="140" w:before="320"/>
      </w:pPr>
      <w:r>
        <w:rPr>
          <w:b/>
          <w:bCs/>
          <w:color w:val="1F1B24"/>
          <w:sz w:val="26"/>
          <w:szCs w:val="26"/>
        </w:rPr>
        <w:t xml:space="preserve">5.2 Roles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940"/>
      </w:tblGrid>
      <w:tr>
        <w:tc>
          <w:tcPr>
            <w:tcW w:type="dxa" w:w="1800"/>
            <w:shd w:fill="6E2A9C" w:color="auto" w:val="clear"/>
            <w:tcMar>
              <w:top w:type="dxa" w:w="80"/>
              <w:left w:type="dxa" w:w="120"/>
              <w:bottom w:type="dxa" w:w="80"/>
              <w:right w:type="dxa" w:w="120"/>
            </w:tcMar>
            <w:vAlign w:val="center"/>
          </w:tcPr>
          <w:p>
            <w:r>
              <w:rPr>
                <w:b/>
                <w:bCs/>
                <w:color w:val="FFFFFF"/>
                <w:sz w:val="20"/>
                <w:szCs w:val="20"/>
              </w:rPr>
              <w:t xml:space="preserve">Role</w:t>
            </w:r>
          </w:p>
        </w:tc>
        <w:tc>
          <w:tcPr>
            <w:tcW w:type="dxa" w:w="1400"/>
            <w:shd w:fill="6E2A9C" w:color="auto" w:val="clear"/>
            <w:tcMar>
              <w:top w:type="dxa" w:w="80"/>
              <w:left w:type="dxa" w:w="120"/>
              <w:bottom w:type="dxa" w:w="80"/>
              <w:right w:type="dxa" w:w="120"/>
            </w:tcMar>
            <w:vAlign w:val="center"/>
          </w:tcPr>
          <w:p>
            <w:r>
              <w:rPr>
                <w:b/>
                <w:bCs/>
                <w:color w:val="FFFFFF"/>
                <w:sz w:val="20"/>
                <w:szCs w:val="20"/>
              </w:rPr>
              <w:t xml:space="preserve">Position</w:t>
            </w:r>
          </w:p>
        </w:tc>
        <w:tc>
          <w:tcPr>
            <w:tcW w:type="dxa" w:w="5940"/>
            <w:shd w:fill="6E2A9C" w:color="auto" w:val="clear"/>
            <w:tcMar>
              <w:top w:type="dxa" w:w="80"/>
              <w:left w:type="dxa" w:w="120"/>
              <w:bottom w:type="dxa" w:w="80"/>
              <w:right w:type="dxa" w:w="120"/>
            </w:tcMar>
            <w:vAlign w:val="center"/>
          </w:tcPr>
          <w:p>
            <w:r>
              <w:rPr>
                <w:b/>
                <w:bCs/>
                <w:color w:val="FFFFFF"/>
                <w:sz w:val="20"/>
                <w:szCs w:val="20"/>
              </w:rPr>
              <w:t xml:space="preserve">Function</w:t>
            </w:r>
          </w:p>
        </w:tc>
      </w:tr>
      <w:tr>
        <w:tc>
          <w:tcPr>
            <w:tcW w:type="dxa" w:w="1800"/>
            <w:shd w:fill="FFFFFF" w:color="auto" w:val="clear"/>
            <w:tcMar>
              <w:top w:type="dxa" w:w="80"/>
              <w:left w:type="dxa" w:w="120"/>
              <w:bottom w:type="dxa" w:w="80"/>
              <w:right w:type="dxa" w:w="120"/>
            </w:tcMar>
            <w:vAlign w:val="center"/>
          </w:tcPr>
          <w:p>
            <w:r>
              <w:rPr>
                <w:b w:val="false"/>
                <w:bCs w:val="false"/>
                <w:color w:val="1F1B24"/>
                <w:sz w:val="20"/>
                <w:szCs w:val="20"/>
              </w:rPr>
              <w:t xml:space="preserve">Vanguard</w:t>
            </w:r>
          </w:p>
        </w:tc>
        <w:tc>
          <w:tcPr>
            <w:tcW w:type="dxa" w:w="1400"/>
            <w:shd w:fill="FFFFFF" w:color="auto" w:val="clear"/>
            <w:tcMar>
              <w:top w:type="dxa" w:w="80"/>
              <w:left w:type="dxa" w:w="120"/>
              <w:bottom w:type="dxa" w:w="80"/>
              <w:right w:type="dxa" w:w="120"/>
            </w:tcMar>
            <w:vAlign w:val="center"/>
          </w:tcPr>
          <w:p>
            <w:r>
              <w:rPr>
                <w:b w:val="false"/>
                <w:bCs w:val="false"/>
                <w:color w:val="1F1B24"/>
                <w:sz w:val="20"/>
                <w:szCs w:val="20"/>
              </w:rPr>
              <w:t xml:space="preserve">Ground</w:t>
            </w:r>
          </w:p>
        </w:tc>
        <w:tc>
          <w:tcPr>
            <w:tcW w:type="dxa" w:w="5940"/>
            <w:shd w:fill="FFFFFF" w:color="auto" w:val="clear"/>
            <w:tcMar>
              <w:top w:type="dxa" w:w="80"/>
              <w:left w:type="dxa" w:w="120"/>
              <w:bottom w:type="dxa" w:w="80"/>
              <w:right w:type="dxa" w:w="120"/>
            </w:tcMar>
            <w:vAlign w:val="center"/>
          </w:tcPr>
          <w:p>
            <w:r>
              <w:rPr>
                <w:b w:val="false"/>
                <w:bCs w:val="false"/>
                <w:color w:val="1F1B24"/>
                <w:sz w:val="20"/>
                <w:szCs w:val="20"/>
              </w:rPr>
              <w:t xml:space="preserve">High-HP tank; primary lane blocker</w:t>
            </w:r>
          </w:p>
        </w:tc>
      </w:tr>
      <w:tr>
        <w:tc>
          <w:tcPr>
            <w:tcW w:type="dxa" w:w="1800"/>
            <w:shd w:fill="F3EEF8" w:color="auto" w:val="clear"/>
            <w:tcMar>
              <w:top w:type="dxa" w:w="80"/>
              <w:left w:type="dxa" w:w="120"/>
              <w:bottom w:type="dxa" w:w="80"/>
              <w:right w:type="dxa" w:w="120"/>
            </w:tcMar>
            <w:vAlign w:val="center"/>
          </w:tcPr>
          <w:p>
            <w:r>
              <w:rPr>
                <w:b w:val="false"/>
                <w:bCs w:val="false"/>
                <w:color w:val="1F1B24"/>
                <w:sz w:val="20"/>
                <w:szCs w:val="20"/>
              </w:rPr>
              <w:t xml:space="preserve">Bulwark</w:t>
            </w:r>
          </w:p>
        </w:tc>
        <w:tc>
          <w:tcPr>
            <w:tcW w:type="dxa" w:w="1400"/>
            <w:shd w:fill="F3EEF8" w:color="auto" w:val="clear"/>
            <w:tcMar>
              <w:top w:type="dxa" w:w="80"/>
              <w:left w:type="dxa" w:w="120"/>
              <w:bottom w:type="dxa" w:w="80"/>
              <w:right w:type="dxa" w:w="120"/>
            </w:tcMar>
            <w:vAlign w:val="center"/>
          </w:tcPr>
          <w:p>
            <w:r>
              <w:rPr>
                <w:b w:val="false"/>
                <w:bCs w:val="false"/>
                <w:color w:val="1F1B24"/>
                <w:sz w:val="20"/>
                <w:szCs w:val="20"/>
              </w:rPr>
              <w:t xml:space="preserve">Ground</w:t>
            </w:r>
          </w:p>
        </w:tc>
        <w:tc>
          <w:tcPr>
            <w:tcW w:type="dxa" w:w="5940"/>
            <w:shd w:fill="F3EEF8" w:color="auto" w:val="clear"/>
            <w:tcMar>
              <w:top w:type="dxa" w:w="80"/>
              <w:left w:type="dxa" w:w="120"/>
              <w:bottom w:type="dxa" w:w="80"/>
              <w:right w:type="dxa" w:w="120"/>
            </w:tcMar>
            <w:vAlign w:val="center"/>
          </w:tcPr>
          <w:p>
            <w:r>
              <w:rPr>
                <w:b w:val="false"/>
                <w:bCs w:val="false"/>
                <w:color w:val="1F1B24"/>
                <w:sz w:val="20"/>
                <w:szCs w:val="20"/>
              </w:rPr>
              <w:t xml:space="preserve">Off-tank / melee bruiser with crowd control</w:t>
            </w:r>
          </w:p>
        </w:tc>
      </w:tr>
      <w:tr>
        <w:tc>
          <w:tcPr>
            <w:tcW w:type="dxa" w:w="1800"/>
            <w:shd w:fill="FFFFFF" w:color="auto" w:val="clear"/>
            <w:tcMar>
              <w:top w:type="dxa" w:w="80"/>
              <w:left w:type="dxa" w:w="120"/>
              <w:bottom w:type="dxa" w:w="80"/>
              <w:right w:type="dxa" w:w="120"/>
            </w:tcMar>
            <w:vAlign w:val="center"/>
          </w:tcPr>
          <w:p>
            <w:r>
              <w:rPr>
                <w:b w:val="false"/>
                <w:bCs w:val="false"/>
                <w:color w:val="1F1B24"/>
                <w:sz w:val="20"/>
                <w:szCs w:val="20"/>
              </w:rPr>
              <w:t xml:space="preserve">Trickster</w:t>
            </w:r>
          </w:p>
        </w:tc>
        <w:tc>
          <w:tcPr>
            <w:tcW w:type="dxa" w:w="1400"/>
            <w:shd w:fill="FFFFFF" w:color="auto" w:val="clear"/>
            <w:tcMar>
              <w:top w:type="dxa" w:w="80"/>
              <w:left w:type="dxa" w:w="120"/>
              <w:bottom w:type="dxa" w:w="80"/>
              <w:right w:type="dxa" w:w="120"/>
            </w:tcMar>
            <w:vAlign w:val="center"/>
          </w:tcPr>
          <w:p>
            <w:r>
              <w:rPr>
                <w:b w:val="false"/>
                <w:bCs w:val="false"/>
                <w:color w:val="1F1B24"/>
                <w:sz w:val="20"/>
                <w:szCs w:val="20"/>
              </w:rPr>
              <w:t xml:space="preserve">Ground</w:t>
            </w:r>
          </w:p>
        </w:tc>
        <w:tc>
          <w:tcPr>
            <w:tcW w:type="dxa" w:w="5940"/>
            <w:shd w:fill="FFFFFF" w:color="auto" w:val="clear"/>
            <w:tcMar>
              <w:top w:type="dxa" w:w="80"/>
              <w:left w:type="dxa" w:w="120"/>
              <w:bottom w:type="dxa" w:w="80"/>
              <w:right w:type="dxa" w:w="120"/>
            </w:tcMar>
            <w:vAlign w:val="center"/>
          </w:tcPr>
          <w:p>
            <w:r>
              <w:rPr>
                <w:b w:val="false"/>
                <w:bCs w:val="false"/>
                <w:color w:val="1F1B24"/>
                <w:sz w:val="20"/>
                <w:szCs w:val="20"/>
              </w:rPr>
              <w:t xml:space="preserve">Melee control unit — debuffs, disables, delays enemy advance</w:t>
            </w:r>
          </w:p>
        </w:tc>
      </w:tr>
      <w:tr>
        <w:tc>
          <w:tcPr>
            <w:tcW w:type="dxa" w:w="1800"/>
            <w:shd w:fill="F3EEF8" w:color="auto" w:val="clear"/>
            <w:tcMar>
              <w:top w:type="dxa" w:w="80"/>
              <w:left w:type="dxa" w:w="120"/>
              <w:bottom w:type="dxa" w:w="80"/>
              <w:right w:type="dxa" w:w="120"/>
            </w:tcMar>
            <w:vAlign w:val="center"/>
          </w:tcPr>
          <w:p>
            <w:r>
              <w:rPr>
                <w:b w:val="false"/>
                <w:bCs w:val="false"/>
                <w:color w:val="1F1B24"/>
                <w:sz w:val="20"/>
                <w:szCs w:val="20"/>
              </w:rPr>
              <w:t xml:space="preserve">Marksman</w:t>
            </w:r>
          </w:p>
        </w:tc>
        <w:tc>
          <w:tcPr>
            <w:tcW w:type="dxa" w:w="1400"/>
            <w:shd w:fill="F3EEF8" w:color="auto" w:val="clear"/>
            <w:tcMar>
              <w:top w:type="dxa" w:w="80"/>
              <w:left w:type="dxa" w:w="120"/>
              <w:bottom w:type="dxa" w:w="80"/>
              <w:right w:type="dxa" w:w="120"/>
            </w:tcMar>
            <w:vAlign w:val="center"/>
          </w:tcPr>
          <w:p>
            <w:r>
              <w:rPr>
                <w:b w:val="false"/>
                <w:bCs w:val="false"/>
                <w:color w:val="1F1B24"/>
                <w:sz w:val="20"/>
                <w:szCs w:val="20"/>
              </w:rPr>
              <w:t xml:space="preserve">Platform</w:t>
            </w:r>
          </w:p>
        </w:tc>
        <w:tc>
          <w:tcPr>
            <w:tcW w:type="dxa" w:w="5940"/>
            <w:shd w:fill="F3EEF8" w:color="auto" w:val="clear"/>
            <w:tcMar>
              <w:top w:type="dxa" w:w="80"/>
              <w:left w:type="dxa" w:w="120"/>
              <w:bottom w:type="dxa" w:w="80"/>
              <w:right w:type="dxa" w:w="120"/>
            </w:tcMar>
            <w:vAlign w:val="center"/>
          </w:tcPr>
          <w:p>
            <w:r>
              <w:rPr>
                <w:b w:val="false"/>
                <w:bCs w:val="false"/>
                <w:color w:val="1F1B24"/>
                <w:sz w:val="20"/>
                <w:szCs w:val="20"/>
              </w:rPr>
              <w:t xml:space="preserve">Sustained single-target ranged DPS</w:t>
            </w:r>
          </w:p>
        </w:tc>
      </w:tr>
      <w:tr>
        <w:tc>
          <w:tcPr>
            <w:tcW w:type="dxa" w:w="1800"/>
            <w:shd w:fill="FFFFFF" w:color="auto" w:val="clear"/>
            <w:tcMar>
              <w:top w:type="dxa" w:w="80"/>
              <w:left w:type="dxa" w:w="120"/>
              <w:bottom w:type="dxa" w:w="80"/>
              <w:right w:type="dxa" w:w="120"/>
            </w:tcMar>
            <w:vAlign w:val="center"/>
          </w:tcPr>
          <w:p>
            <w:r>
              <w:rPr>
                <w:b w:val="false"/>
                <w:bCs w:val="false"/>
                <w:color w:val="1F1B24"/>
                <w:sz w:val="20"/>
                <w:szCs w:val="20"/>
              </w:rPr>
              <w:t xml:space="preserve">Arcanist</w:t>
            </w:r>
          </w:p>
        </w:tc>
        <w:tc>
          <w:tcPr>
            <w:tcW w:type="dxa" w:w="1400"/>
            <w:shd w:fill="FFFFFF" w:color="auto" w:val="clear"/>
            <w:tcMar>
              <w:top w:type="dxa" w:w="80"/>
              <w:left w:type="dxa" w:w="120"/>
              <w:bottom w:type="dxa" w:w="80"/>
              <w:right w:type="dxa" w:w="120"/>
            </w:tcMar>
            <w:vAlign w:val="center"/>
          </w:tcPr>
          <w:p>
            <w:r>
              <w:rPr>
                <w:b w:val="false"/>
                <w:bCs w:val="false"/>
                <w:color w:val="1F1B24"/>
                <w:sz w:val="20"/>
                <w:szCs w:val="20"/>
              </w:rPr>
              <w:t xml:space="preserve">Platform</w:t>
            </w:r>
          </w:p>
        </w:tc>
        <w:tc>
          <w:tcPr>
            <w:tcW w:type="dxa" w:w="5940"/>
            <w:shd w:fill="FFFFFF" w:color="auto" w:val="clear"/>
            <w:tcMar>
              <w:top w:type="dxa" w:w="80"/>
              <w:left w:type="dxa" w:w="120"/>
              <w:bottom w:type="dxa" w:w="80"/>
              <w:right w:type="dxa" w:w="120"/>
            </w:tcMar>
            <w:vAlign w:val="center"/>
          </w:tcPr>
          <w:p>
            <w:r>
              <w:rPr>
                <w:b w:val="false"/>
                <w:bCs w:val="false"/>
                <w:color w:val="1F1B24"/>
                <w:sz w:val="20"/>
                <w:szCs w:val="20"/>
              </w:rPr>
              <w:t xml:space="preserve">AoE magic damage over an area of the lane</w:t>
            </w:r>
          </w:p>
        </w:tc>
      </w:tr>
      <w:tr>
        <w:tc>
          <w:tcPr>
            <w:tcW w:type="dxa" w:w="1800"/>
            <w:shd w:fill="F3EEF8" w:color="auto" w:val="clear"/>
            <w:tcMar>
              <w:top w:type="dxa" w:w="80"/>
              <w:left w:type="dxa" w:w="120"/>
              <w:bottom w:type="dxa" w:w="80"/>
              <w:right w:type="dxa" w:w="120"/>
            </w:tcMar>
            <w:vAlign w:val="center"/>
          </w:tcPr>
          <w:p>
            <w:r>
              <w:rPr>
                <w:b w:val="false"/>
                <w:bCs w:val="false"/>
                <w:color w:val="1F1B24"/>
                <w:sz w:val="20"/>
                <w:szCs w:val="20"/>
              </w:rPr>
              <w:t xml:space="preserve">Warden</w:t>
            </w:r>
          </w:p>
        </w:tc>
        <w:tc>
          <w:tcPr>
            <w:tcW w:type="dxa" w:w="1400"/>
            <w:shd w:fill="F3EEF8" w:color="auto" w:val="clear"/>
            <w:tcMar>
              <w:top w:type="dxa" w:w="80"/>
              <w:left w:type="dxa" w:w="120"/>
              <w:bottom w:type="dxa" w:w="80"/>
              <w:right w:type="dxa" w:w="120"/>
            </w:tcMar>
            <w:vAlign w:val="center"/>
          </w:tcPr>
          <w:p>
            <w:r>
              <w:rPr>
                <w:b w:val="false"/>
                <w:bCs w:val="false"/>
                <w:color w:val="1F1B24"/>
                <w:sz w:val="20"/>
                <w:szCs w:val="20"/>
              </w:rPr>
              <w:t xml:space="preserve">Platform</w:t>
            </w:r>
          </w:p>
        </w:tc>
        <w:tc>
          <w:tcPr>
            <w:tcW w:type="dxa" w:w="5940"/>
            <w:shd w:fill="F3EEF8" w:color="auto" w:val="clear"/>
            <w:tcMar>
              <w:top w:type="dxa" w:w="80"/>
              <w:left w:type="dxa" w:w="120"/>
              <w:bottom w:type="dxa" w:w="80"/>
              <w:right w:type="dxa" w:w="120"/>
            </w:tcMar>
            <w:vAlign w:val="center"/>
          </w:tcPr>
          <w:p>
            <w:r>
              <w:rPr>
                <w:b w:val="false"/>
                <w:bCs w:val="false"/>
                <w:color w:val="1F1B24"/>
                <w:sz w:val="20"/>
                <w:szCs w:val="20"/>
              </w:rPr>
              <w:t xml:space="preserve">Healing and buff support from the back line</w:t>
            </w:r>
          </w:p>
        </w:tc>
      </w:tr>
    </w:tbl>
    <w:p>
      <w:pPr>
        <w:pStyle w:val="Heading2"/>
        <w:spacing w:after="140" w:before="320"/>
      </w:pPr>
      <w:r>
        <w:rPr>
          <w:b/>
          <w:bCs/>
          <w:color w:val="1F1B24"/>
          <w:sz w:val="26"/>
          <w:szCs w:val="26"/>
        </w:rPr>
        <w:t xml:space="preserve">5.3 Rarity Tiers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6E2A9C" w:color="auto" w:val="clear"/>
            <w:tcMar>
              <w:top w:type="dxa" w:w="80"/>
              <w:left w:type="dxa" w:w="120"/>
              <w:bottom w:type="dxa" w:w="80"/>
              <w:right w:type="dxa" w:w="120"/>
            </w:tcMar>
            <w:vAlign w:val="center"/>
          </w:tcPr>
          <w:p>
            <w:r>
              <w:rPr>
                <w:b/>
                <w:bCs/>
                <w:color w:val="FFFFFF"/>
                <w:sz w:val="20"/>
                <w:szCs w:val="20"/>
              </w:rPr>
              <w:t xml:space="preserve">Tier</w:t>
            </w:r>
          </w:p>
        </w:tc>
        <w:tc>
          <w:tcPr>
            <w:tcW w:type="dxa" w:w="6940"/>
            <w:shd w:fill="6E2A9C"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Common (Echo)</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Base recruits; reliable early-game filler</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Rare (Bound Echo)</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Solid mid-game champions with one Order-aligned passive</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Epic (Marked Echo)</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Strong kit synergy; core of most competitive squads</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Legendary (Sigil-Marked)</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Signature champions with unique mechanics; featured banner draws</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Mythic (Dragonbound)</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Rarest tier; each tied directly to one of the great dragons, with a Sigil Ultimate available from level 1</w:t>
            </w:r>
          </w:p>
        </w:tc>
      </w:tr>
    </w:tbl>
    <w:p>
      <w:pPr>
        <w:pStyle w:val="Heading2"/>
        <w:spacing w:after="140" w:before="320"/>
      </w:pPr>
      <w:r>
        <w:rPr>
          <w:b/>
          <w:bCs/>
          <w:color w:val="1F1B24"/>
          <w:sz w:val="26"/>
          <w:szCs w:val="26"/>
        </w:rPr>
        <w:t xml:space="preserve">5.4 Duplicate Champions — "Echo Resonance"</w:t>
      </w:r>
    </w:p>
    <w:p>
      <w:pPr>
        <w:spacing w:after="160" w:line="276"/>
      </w:pPr>
      <w:r>
        <w:rPr>
          <w:sz w:val="21"/>
          <w:szCs w:val="21"/>
        </w:rPr>
        <w:t xml:space="preserve">Pulling a duplicate of an already-owned champion converts it into Echo Resonance shards for that champion, narratively framed as the same destiny resonating more strongly across timelines. Resonance shards unlock copy-specific upgrades (stat boosts, skill-level increases) rather than a generic dupe-fodder currency, reinforcing the "echoes" theme.</w:t>
      </w:r>
    </w:p>
    <w:p>
      <w:pPr>
        <w:pStyle w:val="Heading2"/>
        <w:spacing w:after="140" w:before="320"/>
      </w:pPr>
      <w:r>
        <w:rPr>
          <w:b/>
          <w:bCs/>
          <w:color w:val="1F1B24"/>
          <w:sz w:val="26"/>
          <w:szCs w:val="26"/>
        </w:rPr>
        <w:t xml:space="preserve">5.5 Sigil Awakening</w:t>
      </w:r>
    </w:p>
    <w:p>
      <w:pPr>
        <w:spacing w:after="160" w:line="276"/>
      </w:pPr>
      <w:r>
        <w:rPr>
          <w:sz w:val="21"/>
          <w:szCs w:val="21"/>
        </w:rPr>
        <w:t xml:space="preserve">A dragon-themed vertical progression system layered on top of standard level/ascension:</w:t>
      </w:r>
    </w:p>
    <w:p>
      <w:pPr>
        <w:pStyle w:val="ListParagraph"/>
        <w:numPr>
          <w:ilvl w:val="0"/>
          <w:numId w:val="2"/>
        </w:numPr>
        <w:spacing w:after="90"/>
      </w:pPr>
      <w:r>
        <w:rPr>
          <w:sz w:val="21"/>
          <w:szCs w:val="21"/>
        </w:rPr>
        <w:t xml:space="preserve">Stage 1 — Sigil Bound: champion gains their Order's elemental damage-type affinity.</w:t>
      </w:r>
    </w:p>
    <w:p>
      <w:pPr>
        <w:pStyle w:val="ListParagraph"/>
        <w:numPr>
          <w:ilvl w:val="0"/>
          <w:numId w:val="2"/>
        </w:numPr>
        <w:spacing w:after="90"/>
      </w:pPr>
      <w:r>
        <w:rPr>
          <w:sz w:val="21"/>
          <w:szCs w:val="21"/>
        </w:rPr>
        <w:t xml:space="preserve">Stage 2 — Sigil Etched: passive skill upgrades; minor stat multiplier.</w:t>
      </w:r>
    </w:p>
    <w:p>
      <w:pPr>
        <w:pStyle w:val="ListParagraph"/>
        <w:numPr>
          <w:ilvl w:val="0"/>
          <w:numId w:val="2"/>
        </w:numPr>
        <w:spacing w:after="90"/>
      </w:pPr>
      <w:r>
        <w:rPr>
          <w:sz w:val="21"/>
          <w:szCs w:val="21"/>
        </w:rPr>
        <w:t xml:space="preserve">Stage 3 — Sigil Ignited: active skill gains a secondary effect.</w:t>
      </w:r>
    </w:p>
    <w:p>
      <w:pPr>
        <w:pStyle w:val="ListParagraph"/>
        <w:numPr>
          <w:ilvl w:val="0"/>
          <w:numId w:val="2"/>
        </w:numPr>
        <w:spacing w:after="90"/>
      </w:pPr>
      <w:r>
        <w:rPr>
          <w:sz w:val="21"/>
          <w:szCs w:val="21"/>
        </w:rPr>
        <w:t xml:space="preserve">Stage 4 — Dragon's Echo: Sigil Ultimate unlocked (see 4.3).</w:t>
      </w:r>
    </w:p>
    <w:p>
      <w:pPr>
        <w:spacing w:after="160" w:line="276"/>
      </w:pPr>
      <w:r>
        <w:rPr>
          <w:i/>
          <w:iCs/>
          <w:color w:val="5B5B5B"/>
          <w:sz w:val="19"/>
          <w:szCs w:val="19"/>
        </w:rPr>
        <w:t xml:space="preserve">Awakening materials are Order-specific, giving each of the six Dragon Orders (6.1) its own farming/collection loop.</w:t>
      </w:r>
    </w:p>
    <w:p>
      <w:pPr>
        <w:pStyle w:val="Heading1"/>
        <w:spacing w:after="200" w:before="480"/>
      </w:pPr>
      <w:r>
        <w:rPr>
          <w:b/>
          <w:bCs/>
          <w:color w:val="6E2A9C"/>
          <w:sz w:val="32"/>
          <w:szCs w:val="32"/>
        </w:rPr>
        <w:t xml:space="preserve">6. Order &amp; Guild System</w:t>
      </w:r>
    </w:p>
    <w:p>
      <w:pPr>
        <w:spacing w:after="160" w:line="276"/>
      </w:pPr>
      <w:r>
        <w:rPr>
          <w:i/>
          <w:iCs/>
          <w:color w:val="5B5B5B"/>
          <w:sz w:val="19"/>
          <w:szCs w:val="19"/>
        </w:rPr>
        <w:t xml:space="preserve">Confirmed: the original brainstorm's "guilds" splits into two distinct systems — Dragon Orders (a fixed lore affiliation every champion has, driving squad synergy) and Player Guilds (an opt-in social structure between players, standard to the genre). Six Dragon Orders are confirmed for launch.</w:t>
      </w:r>
    </w:p>
    <w:p>
      <w:pPr>
        <w:pStyle w:val="Heading2"/>
        <w:spacing w:after="140" w:before="320"/>
      </w:pPr>
      <w:r>
        <w:rPr>
          <w:b/>
          <w:bCs/>
          <w:color w:val="1F1B24"/>
          <w:sz w:val="26"/>
          <w:szCs w:val="26"/>
        </w:rPr>
        <w:t xml:space="preserve">6.1 Dragon Orders (Champion Affiliation)</w:t>
      </w:r>
    </w:p>
    <w:p>
      <w:pPr>
        <w:spacing w:after="160" w:line="276"/>
      </w:pPr>
      <w:r>
        <w:rPr>
          <w:sz w:val="21"/>
          <w:szCs w:val="21"/>
        </w:rPr>
        <w:t xml:space="preserve">Every champion is permanently sworn to exactly one of the six Dragon Orders confirmed for launch, tied to elemental theme and gameplay identity. Each Order holds 2 Ground and 2 Platform champions at launch (see 5.1):</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740"/>
      </w:tblGrid>
      <w:tr>
        <w:tc>
          <w:tcPr>
            <w:tcW w:type="dxa" w:w="2200"/>
            <w:shd w:fill="6E2A9C" w:color="auto" w:val="clear"/>
            <w:tcMar>
              <w:top w:type="dxa" w:w="80"/>
              <w:left w:type="dxa" w:w="120"/>
              <w:bottom w:type="dxa" w:w="80"/>
              <w:right w:type="dxa" w:w="120"/>
            </w:tcMar>
            <w:vAlign w:val="center"/>
          </w:tcPr>
          <w:p>
            <w:r>
              <w:rPr>
                <w:b/>
                <w:bCs/>
                <w:color w:val="FFFFFF"/>
                <w:sz w:val="20"/>
                <w:szCs w:val="20"/>
              </w:rPr>
              <w:t xml:space="preserve">Order</w:t>
            </w:r>
          </w:p>
        </w:tc>
        <w:tc>
          <w:tcPr>
            <w:tcW w:type="dxa" w:w="1900"/>
            <w:shd w:fill="6E2A9C" w:color="auto" w:val="clear"/>
            <w:tcMar>
              <w:top w:type="dxa" w:w="80"/>
              <w:left w:type="dxa" w:w="120"/>
              <w:bottom w:type="dxa" w:w="80"/>
              <w:right w:type="dxa" w:w="120"/>
            </w:tcMar>
            <w:vAlign w:val="center"/>
          </w:tcPr>
          <w:p>
            <w:r>
              <w:rPr>
                <w:b/>
                <w:bCs/>
                <w:color w:val="FFFFFF"/>
                <w:sz w:val="20"/>
                <w:szCs w:val="20"/>
              </w:rPr>
              <w:t xml:space="preserve">Element</w:t>
            </w:r>
          </w:p>
        </w:tc>
        <w:tc>
          <w:tcPr>
            <w:tcW w:type="dxa" w:w="4740"/>
            <w:shd w:fill="6E2A9C" w:color="auto" w:val="clear"/>
            <w:tcMar>
              <w:top w:type="dxa" w:w="80"/>
              <w:left w:type="dxa" w:w="120"/>
              <w:bottom w:type="dxa" w:w="80"/>
              <w:right w:type="dxa" w:w="120"/>
            </w:tcMar>
            <w:vAlign w:val="center"/>
          </w:tcPr>
          <w:p>
            <w:r>
              <w:rPr>
                <w:b/>
                <w:bCs/>
                <w:color w:val="FFFFFF"/>
                <w:sz w:val="20"/>
                <w:szCs w:val="20"/>
              </w:rPr>
              <w:t xml:space="preserve">Identity</w:t>
            </w:r>
          </w:p>
        </w:tc>
      </w:tr>
      <w:tr>
        <w:tc>
          <w:tcPr>
            <w:tcW w:type="dxa" w:w="2200"/>
            <w:shd w:fill="FFFFFF" w:color="auto" w:val="clear"/>
            <w:tcMar>
              <w:top w:type="dxa" w:w="80"/>
              <w:left w:type="dxa" w:w="120"/>
              <w:bottom w:type="dxa" w:w="80"/>
              <w:right w:type="dxa" w:w="120"/>
            </w:tcMar>
            <w:vAlign w:val="center"/>
          </w:tcPr>
          <w:p>
            <w:r>
              <w:rPr>
                <w:b w:val="false"/>
                <w:bCs w:val="false"/>
                <w:color w:val="1F1B24"/>
                <w:sz w:val="20"/>
                <w:szCs w:val="20"/>
              </w:rPr>
              <w:t xml:space="preserve">Emberwyrm Order</w:t>
            </w:r>
          </w:p>
        </w:tc>
        <w:tc>
          <w:tcPr>
            <w:tcW w:type="dxa" w:w="1900"/>
            <w:shd w:fill="FFFFFF" w:color="auto" w:val="clear"/>
            <w:tcMar>
              <w:top w:type="dxa" w:w="80"/>
              <w:left w:type="dxa" w:w="120"/>
              <w:bottom w:type="dxa" w:w="80"/>
              <w:right w:type="dxa" w:w="120"/>
            </w:tcMar>
            <w:vAlign w:val="center"/>
          </w:tcPr>
          <w:p>
            <w:r>
              <w:rPr>
                <w:b w:val="false"/>
                <w:bCs w:val="false"/>
                <w:color w:val="1F1B24"/>
                <w:sz w:val="20"/>
                <w:szCs w:val="20"/>
              </w:rPr>
              <w:t xml:space="preserve">Fire</w:t>
            </w:r>
          </w:p>
        </w:tc>
        <w:tc>
          <w:tcPr>
            <w:tcW w:type="dxa" w:w="4740"/>
            <w:shd w:fill="FFFFFF" w:color="auto" w:val="clear"/>
            <w:tcMar>
              <w:top w:type="dxa" w:w="80"/>
              <w:left w:type="dxa" w:w="120"/>
              <w:bottom w:type="dxa" w:w="80"/>
              <w:right w:type="dxa" w:w="120"/>
            </w:tcMar>
            <w:vAlign w:val="center"/>
          </w:tcPr>
          <w:p>
            <w:r>
              <w:rPr>
                <w:b w:val="false"/>
                <w:bCs w:val="false"/>
                <w:color w:val="1F1B24"/>
                <w:sz w:val="20"/>
                <w:szCs w:val="20"/>
              </w:rPr>
              <w:t xml:space="preserve">Aggressive burst damage, aggressive push comps</w:t>
            </w:r>
          </w:p>
        </w:tc>
      </w:tr>
      <w:tr>
        <w:tc>
          <w:tcPr>
            <w:tcW w:type="dxa" w:w="2200"/>
            <w:shd w:fill="F3EEF8" w:color="auto" w:val="clear"/>
            <w:tcMar>
              <w:top w:type="dxa" w:w="80"/>
              <w:left w:type="dxa" w:w="120"/>
              <w:bottom w:type="dxa" w:w="80"/>
              <w:right w:type="dxa" w:w="120"/>
            </w:tcMar>
            <w:vAlign w:val="center"/>
          </w:tcPr>
          <w:p>
            <w:r>
              <w:rPr>
                <w:b w:val="false"/>
                <w:bCs w:val="false"/>
                <w:color w:val="1F1B24"/>
                <w:sz w:val="20"/>
                <w:szCs w:val="20"/>
              </w:rPr>
              <w:t xml:space="preserve">Frostscale Covenant</w:t>
            </w:r>
          </w:p>
        </w:tc>
        <w:tc>
          <w:tcPr>
            <w:tcW w:type="dxa" w:w="1900"/>
            <w:shd w:fill="F3EEF8" w:color="auto" w:val="clear"/>
            <w:tcMar>
              <w:top w:type="dxa" w:w="80"/>
              <w:left w:type="dxa" w:w="120"/>
              <w:bottom w:type="dxa" w:w="80"/>
              <w:right w:type="dxa" w:w="120"/>
            </w:tcMar>
            <w:vAlign w:val="center"/>
          </w:tcPr>
          <w:p>
            <w:r>
              <w:rPr>
                <w:b w:val="false"/>
                <w:bCs w:val="false"/>
                <w:color w:val="1F1B24"/>
                <w:sz w:val="20"/>
                <w:szCs w:val="20"/>
              </w:rPr>
              <w:t xml:space="preserve">Frost</w:t>
            </w:r>
          </w:p>
        </w:tc>
        <w:tc>
          <w:tcPr>
            <w:tcW w:type="dxa" w:w="4740"/>
            <w:shd w:fill="F3EEF8" w:color="auto" w:val="clear"/>
            <w:tcMar>
              <w:top w:type="dxa" w:w="80"/>
              <w:left w:type="dxa" w:w="120"/>
              <w:bottom w:type="dxa" w:w="80"/>
              <w:right w:type="dxa" w:w="120"/>
            </w:tcMar>
            <w:vAlign w:val="center"/>
          </w:tcPr>
          <w:p>
            <w:r>
              <w:rPr>
                <w:b w:val="false"/>
                <w:bCs w:val="false"/>
                <w:color w:val="1F1B24"/>
                <w:sz w:val="20"/>
                <w:szCs w:val="20"/>
              </w:rPr>
              <w:t xml:space="preserve">Control, slows, crowd lockdown</w:t>
            </w:r>
          </w:p>
        </w:tc>
      </w:tr>
      <w:tr>
        <w:tc>
          <w:tcPr>
            <w:tcW w:type="dxa" w:w="2200"/>
            <w:shd w:fill="FFFFFF" w:color="auto" w:val="clear"/>
            <w:tcMar>
              <w:top w:type="dxa" w:w="80"/>
              <w:left w:type="dxa" w:w="120"/>
              <w:bottom w:type="dxa" w:w="80"/>
              <w:right w:type="dxa" w:w="120"/>
            </w:tcMar>
            <w:vAlign w:val="center"/>
          </w:tcPr>
          <w:p>
            <w:r>
              <w:rPr>
                <w:b w:val="false"/>
                <w:bCs w:val="false"/>
                <w:color w:val="1F1B24"/>
                <w:sz w:val="20"/>
                <w:szCs w:val="20"/>
              </w:rPr>
              <w:t xml:space="preserve">Tempest Wing</w:t>
            </w:r>
          </w:p>
        </w:tc>
        <w:tc>
          <w:tcPr>
            <w:tcW w:type="dxa" w:w="1900"/>
            <w:shd w:fill="FFFFFF" w:color="auto" w:val="clear"/>
            <w:tcMar>
              <w:top w:type="dxa" w:w="80"/>
              <w:left w:type="dxa" w:w="120"/>
              <w:bottom w:type="dxa" w:w="80"/>
              <w:right w:type="dxa" w:w="120"/>
            </w:tcMar>
            <w:vAlign w:val="center"/>
          </w:tcPr>
          <w:p>
            <w:r>
              <w:rPr>
                <w:b w:val="false"/>
                <w:bCs w:val="false"/>
                <w:color w:val="1F1B24"/>
                <w:sz w:val="20"/>
                <w:szCs w:val="20"/>
              </w:rPr>
              <w:t xml:space="preserve">Storm</w:t>
            </w:r>
          </w:p>
        </w:tc>
        <w:tc>
          <w:tcPr>
            <w:tcW w:type="dxa" w:w="4740"/>
            <w:shd w:fill="FFFFFF" w:color="auto" w:val="clear"/>
            <w:tcMar>
              <w:top w:type="dxa" w:w="80"/>
              <w:left w:type="dxa" w:w="120"/>
              <w:bottom w:type="dxa" w:w="80"/>
              <w:right w:type="dxa" w:w="120"/>
            </w:tcMar>
            <w:vAlign w:val="center"/>
          </w:tcPr>
          <w:p>
            <w:r>
              <w:rPr>
                <w:b w:val="false"/>
                <w:bCs w:val="false"/>
                <w:color w:val="1F1B24"/>
                <w:sz w:val="20"/>
                <w:szCs w:val="20"/>
              </w:rPr>
              <w:t xml:space="preserve">Mobility-themed skills, chain damage</w:t>
            </w:r>
          </w:p>
        </w:tc>
      </w:tr>
      <w:tr>
        <w:tc>
          <w:tcPr>
            <w:tcW w:type="dxa" w:w="2200"/>
            <w:shd w:fill="F3EEF8" w:color="auto" w:val="clear"/>
            <w:tcMar>
              <w:top w:type="dxa" w:w="80"/>
              <w:left w:type="dxa" w:w="120"/>
              <w:bottom w:type="dxa" w:w="80"/>
              <w:right w:type="dxa" w:w="120"/>
            </w:tcMar>
            <w:vAlign w:val="center"/>
          </w:tcPr>
          <w:p>
            <w:r>
              <w:rPr>
                <w:b w:val="false"/>
                <w:bCs w:val="false"/>
                <w:color w:val="1F1B24"/>
                <w:sz w:val="20"/>
                <w:szCs w:val="20"/>
              </w:rPr>
              <w:t xml:space="preserve">Verdant Coil</w:t>
            </w:r>
          </w:p>
        </w:tc>
        <w:tc>
          <w:tcPr>
            <w:tcW w:type="dxa" w:w="1900"/>
            <w:shd w:fill="F3EEF8" w:color="auto" w:val="clear"/>
            <w:tcMar>
              <w:top w:type="dxa" w:w="80"/>
              <w:left w:type="dxa" w:w="120"/>
              <w:bottom w:type="dxa" w:w="80"/>
              <w:right w:type="dxa" w:w="120"/>
            </w:tcMar>
            <w:vAlign w:val="center"/>
          </w:tcPr>
          <w:p>
            <w:r>
              <w:rPr>
                <w:b w:val="false"/>
                <w:bCs w:val="false"/>
                <w:color w:val="1F1B24"/>
                <w:sz w:val="20"/>
                <w:szCs w:val="20"/>
              </w:rPr>
              <w:t xml:space="preserve">Nature</w:t>
            </w:r>
          </w:p>
        </w:tc>
        <w:tc>
          <w:tcPr>
            <w:tcW w:type="dxa" w:w="4740"/>
            <w:shd w:fill="F3EEF8" w:color="auto" w:val="clear"/>
            <w:tcMar>
              <w:top w:type="dxa" w:w="80"/>
              <w:left w:type="dxa" w:w="120"/>
              <w:bottom w:type="dxa" w:w="80"/>
              <w:right w:type="dxa" w:w="120"/>
            </w:tcMar>
            <w:vAlign w:val="center"/>
          </w:tcPr>
          <w:p>
            <w:r>
              <w:rPr>
                <w:b w:val="false"/>
                <w:bCs w:val="false"/>
                <w:color w:val="1F1B24"/>
                <w:sz w:val="20"/>
                <w:szCs w:val="20"/>
              </w:rPr>
              <w:t xml:space="preserve">Sustain, healing, damage-over-time</w:t>
            </w:r>
          </w:p>
        </w:tc>
      </w:tr>
      <w:tr>
        <w:tc>
          <w:tcPr>
            <w:tcW w:type="dxa" w:w="2200"/>
            <w:shd w:fill="FFFFFF" w:color="auto" w:val="clear"/>
            <w:tcMar>
              <w:top w:type="dxa" w:w="80"/>
              <w:left w:type="dxa" w:w="120"/>
              <w:bottom w:type="dxa" w:w="80"/>
              <w:right w:type="dxa" w:w="120"/>
            </w:tcMar>
            <w:vAlign w:val="center"/>
          </w:tcPr>
          <w:p>
            <w:r>
              <w:rPr>
                <w:b w:val="false"/>
                <w:bCs w:val="false"/>
                <w:color w:val="1F1B24"/>
                <w:sz w:val="20"/>
                <w:szCs w:val="20"/>
              </w:rPr>
              <w:t xml:space="preserve">Umbral Fang</w:t>
            </w:r>
          </w:p>
        </w:tc>
        <w:tc>
          <w:tcPr>
            <w:tcW w:type="dxa" w:w="1900"/>
            <w:shd w:fill="FFFFFF" w:color="auto" w:val="clear"/>
            <w:tcMar>
              <w:top w:type="dxa" w:w="80"/>
              <w:left w:type="dxa" w:w="120"/>
              <w:bottom w:type="dxa" w:w="80"/>
              <w:right w:type="dxa" w:w="120"/>
            </w:tcMar>
            <w:vAlign w:val="center"/>
          </w:tcPr>
          <w:p>
            <w:r>
              <w:rPr>
                <w:b w:val="false"/>
                <w:bCs w:val="false"/>
                <w:color w:val="1F1B24"/>
                <w:sz w:val="20"/>
                <w:szCs w:val="20"/>
              </w:rPr>
              <w:t xml:space="preserve">Shadow</w:t>
            </w:r>
          </w:p>
        </w:tc>
        <w:tc>
          <w:tcPr>
            <w:tcW w:type="dxa" w:w="4740"/>
            <w:shd w:fill="FFFFFF" w:color="auto" w:val="clear"/>
            <w:tcMar>
              <w:top w:type="dxa" w:w="80"/>
              <w:left w:type="dxa" w:w="120"/>
              <w:bottom w:type="dxa" w:w="80"/>
              <w:right w:type="dxa" w:w="120"/>
            </w:tcMar>
            <w:vAlign w:val="center"/>
          </w:tcPr>
          <w:p>
            <w:r>
              <w:rPr>
                <w:b w:val="false"/>
                <w:bCs w:val="false"/>
                <w:color w:val="1F1B24"/>
                <w:sz w:val="20"/>
                <w:szCs w:val="20"/>
              </w:rPr>
              <w:t xml:space="preserve">Debuffs, execute effects, single-target burst</w:t>
            </w:r>
          </w:p>
        </w:tc>
      </w:tr>
      <w:tr>
        <w:tc>
          <w:tcPr>
            <w:tcW w:type="dxa" w:w="2200"/>
            <w:shd w:fill="F3EEF8" w:color="auto" w:val="clear"/>
            <w:tcMar>
              <w:top w:type="dxa" w:w="80"/>
              <w:left w:type="dxa" w:w="120"/>
              <w:bottom w:type="dxa" w:w="80"/>
              <w:right w:type="dxa" w:w="120"/>
            </w:tcMar>
            <w:vAlign w:val="center"/>
          </w:tcPr>
          <w:p>
            <w:r>
              <w:rPr>
                <w:b w:val="false"/>
                <w:bCs w:val="false"/>
                <w:color w:val="1F1B24"/>
                <w:sz w:val="20"/>
                <w:szCs w:val="20"/>
              </w:rPr>
              <w:t xml:space="preserve">Radiant Host</w:t>
            </w:r>
          </w:p>
        </w:tc>
        <w:tc>
          <w:tcPr>
            <w:tcW w:type="dxa" w:w="1900"/>
            <w:shd w:fill="F3EEF8" w:color="auto" w:val="clear"/>
            <w:tcMar>
              <w:top w:type="dxa" w:w="80"/>
              <w:left w:type="dxa" w:w="120"/>
              <w:bottom w:type="dxa" w:w="80"/>
              <w:right w:type="dxa" w:w="120"/>
            </w:tcMar>
            <w:vAlign w:val="center"/>
          </w:tcPr>
          <w:p>
            <w:r>
              <w:rPr>
                <w:b w:val="false"/>
                <w:bCs w:val="false"/>
                <w:color w:val="1F1B24"/>
                <w:sz w:val="20"/>
                <w:szCs w:val="20"/>
              </w:rPr>
              <w:t xml:space="preserve">Light</w:t>
            </w:r>
          </w:p>
        </w:tc>
        <w:tc>
          <w:tcPr>
            <w:tcW w:type="dxa" w:w="4740"/>
            <w:shd w:fill="F3EEF8" w:color="auto" w:val="clear"/>
            <w:tcMar>
              <w:top w:type="dxa" w:w="80"/>
              <w:left w:type="dxa" w:w="120"/>
              <w:bottom w:type="dxa" w:w="80"/>
              <w:right w:type="dxa" w:w="120"/>
            </w:tcMar>
            <w:vAlign w:val="center"/>
          </w:tcPr>
          <w:p>
            <w:r>
              <w:rPr>
                <w:b w:val="false"/>
                <w:bCs w:val="false"/>
                <w:color w:val="1F1B24"/>
                <w:sz w:val="20"/>
                <w:szCs w:val="20"/>
              </w:rPr>
              <w:t xml:space="preserve">Shields, buffs, anti-Shadow specialists</w:t>
            </w:r>
          </w:p>
        </w:tc>
      </w:tr>
    </w:tbl>
    <w:p>
      <w:pPr>
        <w:spacing w:after="160" w:line="276"/>
      </w:pPr>
      <w:r>
        <w:rPr>
          <w:sz w:val="21"/>
          <w:szCs w:val="21"/>
        </w:rPr>
        <w:t xml:space="preserve">Fielding multiple champions from the same Order grants a stacking synergy bonus (e.g., 2x Emberwyrm = +damage; 4x Emberwyrm = burn effects on basic attacks), encouraging themed squad building similar to genre-standard faction bonuses, while mixed squads remain viable for covering Ground/Platform slot requirements.</w:t>
      </w:r>
    </w:p>
    <w:p>
      <w:pPr>
        <w:pStyle w:val="Heading2"/>
        <w:spacing w:after="140" w:before="320"/>
      </w:pPr>
      <w:r>
        <w:rPr>
          <w:b/>
          <w:bCs/>
          <w:color w:val="1F1B24"/>
          <w:sz w:val="26"/>
          <w:szCs w:val="26"/>
        </w:rPr>
        <w:t xml:space="preserve">6.2 Order Rivalries &amp; Story Hooks</w:t>
      </w:r>
    </w:p>
    <w:p>
      <w:pPr>
        <w:spacing w:after="160" w:line="276"/>
      </w:pPr>
      <w:r>
        <w:rPr>
          <w:sz w:val="21"/>
          <w:szCs w:val="21"/>
        </w:rPr>
        <w:t xml:space="preserve">Emberwyrm/Frostscale and Umbral Fang/Radiant Host are designed as opposing-element rivalries usable for PvP flavor, limited-time story events, and dual-banner promotions.</w:t>
      </w:r>
    </w:p>
    <w:p>
      <w:pPr>
        <w:pStyle w:val="Heading2"/>
        <w:spacing w:after="140" w:before="320"/>
      </w:pPr>
      <w:r>
        <w:rPr>
          <w:b/>
          <w:bCs/>
          <w:color w:val="1F1B24"/>
          <w:sz w:val="26"/>
          <w:szCs w:val="26"/>
        </w:rPr>
        <w:t xml:space="preserve">6.3 Player Guilds (Social Layer)</w:t>
      </w:r>
    </w:p>
    <w:p>
      <w:pPr>
        <w:spacing w:after="160" w:line="276"/>
      </w:pPr>
      <w:r>
        <w:rPr>
          <w:sz w:val="21"/>
          <w:szCs w:val="21"/>
        </w:rPr>
        <w:t xml:space="preserve">Independent of Dragon Orders, players join a Player Guild — a social group of up to 50 members — that unlocks:</w:t>
      </w:r>
    </w:p>
    <w:p>
      <w:pPr>
        <w:pStyle w:val="ListParagraph"/>
        <w:numPr>
          <w:ilvl w:val="0"/>
          <w:numId w:val="2"/>
        </w:numPr>
        <w:spacing w:after="90"/>
      </w:pPr>
      <w:r>
        <w:rPr>
          <w:sz w:val="21"/>
          <w:szCs w:val="21"/>
        </w:rPr>
        <w:t xml:space="preserve">Guild Boss — a rotating multi-phase raid boss; phases alternate between rewarding single-target burst and AoE wave-clear to encourage varied squad compositions.</w:t>
      </w:r>
    </w:p>
    <w:p>
      <w:pPr>
        <w:pStyle w:val="ListParagraph"/>
        <w:numPr>
          <w:ilvl w:val="0"/>
          <w:numId w:val="2"/>
        </w:numPr>
        <w:spacing w:after="90"/>
      </w:pPr>
      <w:r>
        <w:rPr>
          <w:sz w:val="21"/>
          <w:szCs w:val="21"/>
        </w:rPr>
        <w:t xml:space="preserve">Guild War / GvG — seasonal, ranked guild-vs-guild battles using mirrored offense/defense squads.</w:t>
      </w:r>
    </w:p>
    <w:p>
      <w:pPr>
        <w:pStyle w:val="ListParagraph"/>
        <w:numPr>
          <w:ilvl w:val="0"/>
          <w:numId w:val="2"/>
        </w:numPr>
        <w:spacing w:after="90"/>
      </w:pPr>
      <w:r>
        <w:rPr>
          <w:sz w:val="21"/>
          <w:szCs w:val="21"/>
        </w:rPr>
        <w:t xml:space="preserve">Guild Tech / Shared Buffs — a guild-wide upgrade tree funded by member contributions, granting small global stat bonuses.</w:t>
      </w:r>
    </w:p>
    <w:p>
      <w:pPr>
        <w:pStyle w:val="ListParagraph"/>
        <w:numPr>
          <w:ilvl w:val="0"/>
          <w:numId w:val="2"/>
        </w:numPr>
        <w:spacing w:after="90"/>
      </w:pPr>
      <w:r>
        <w:rPr>
          <w:sz w:val="21"/>
          <w:szCs w:val="21"/>
        </w:rPr>
        <w:t xml:space="preserve">Guild Chat &amp; Friendly Faceoff — direct member-to-member practice battles in Arena or Guild War mode.</w:t>
      </w:r>
    </w:p>
    <w:p>
      <w:pPr>
        <w:pStyle w:val="Heading1"/>
        <w:spacing w:after="200" w:before="480"/>
      </w:pPr>
      <w:r>
        <w:rPr>
          <w:b/>
          <w:bCs/>
          <w:color w:val="6E2A9C"/>
          <w:sz w:val="32"/>
          <w:szCs w:val="32"/>
        </w:rPr>
        <w:t xml:space="preserve">7. Gacha &amp; Economy</w:t>
      </w:r>
    </w:p>
    <w:p>
      <w:pPr>
        <w:pStyle w:val="Heading2"/>
        <w:spacing w:after="140" w:before="320"/>
      </w:pPr>
      <w:r>
        <w:rPr>
          <w:b/>
          <w:bCs/>
          <w:color w:val="1F1B24"/>
          <w:sz w:val="26"/>
          <w:szCs w:val="26"/>
        </w:rPr>
        <w:t xml:space="preserve">7.1 Currencies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6E2A9C" w:color="auto" w:val="clear"/>
            <w:tcMar>
              <w:top w:type="dxa" w:w="80"/>
              <w:left w:type="dxa" w:w="120"/>
              <w:bottom w:type="dxa" w:w="80"/>
              <w:right w:type="dxa" w:w="120"/>
            </w:tcMar>
            <w:vAlign w:val="center"/>
          </w:tcPr>
          <w:p>
            <w:r>
              <w:rPr>
                <w:b/>
                <w:bCs/>
                <w:color w:val="FFFFFF"/>
                <w:sz w:val="20"/>
                <w:szCs w:val="20"/>
              </w:rPr>
              <w:t xml:space="preserve">Currency</w:t>
            </w:r>
          </w:p>
        </w:tc>
        <w:tc>
          <w:tcPr>
            <w:tcW w:type="dxa" w:w="6940"/>
            <w:shd w:fill="6E2A9C" w:color="auto" w:val="clear"/>
            <w:tcMar>
              <w:top w:type="dxa" w:w="80"/>
              <w:left w:type="dxa" w:w="120"/>
              <w:bottom w:type="dxa" w:w="80"/>
              <w:right w:type="dxa" w:w="120"/>
            </w:tcMar>
            <w:vAlign w:val="center"/>
          </w:tcPr>
          <w:p>
            <w:r>
              <w:rPr>
                <w:b/>
                <w:bCs/>
                <w:color w:val="FFFFFF"/>
                <w:sz w:val="20"/>
                <w:szCs w:val="20"/>
              </w:rPr>
              <w:t xml:space="preserve">Source &amp; Use</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Sigil Shards (soft)</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Earned via campaign/events; used for standard summons and upgrades</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Dragon Crystals (hard)</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Earned slowly via play, purchasable; used for premium/featured summons</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Order Tokens</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Earned per-Order via side stages; used for Sigil Awakening materials</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Guild Coin</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Earned via Guild Boss/Guild War; used in guild-exclusive shop</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Prismatic Scales (LE)</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Earned rarely via events/Battle Pass, purchasable in small quantities; spent exclusively on Limited-Edition/rare hero banners, kept separate from standard Dragon Crystal pity so LE pulls don't cannibalize core summon progress</w:t>
            </w:r>
          </w:p>
        </w:tc>
      </w:tr>
    </w:tbl>
    <w:p>
      <w:pPr>
        <w:pStyle w:val="Heading2"/>
        <w:spacing w:after="140" w:before="320"/>
      </w:pPr>
      <w:r>
        <w:rPr>
          <w:b/>
          <w:bCs/>
          <w:color w:val="1F1B24"/>
          <w:sz w:val="26"/>
          <w:szCs w:val="26"/>
        </w:rPr>
        <w:t xml:space="preserve">7.2 Summon System</w:t>
      </w:r>
    </w:p>
    <w:p>
      <w:pPr>
        <w:pStyle w:val="ListParagraph"/>
        <w:numPr>
          <w:ilvl w:val="0"/>
          <w:numId w:val="2"/>
        </w:numPr>
        <w:spacing w:after="90"/>
      </w:pPr>
      <w:r>
        <w:rPr>
          <w:sz w:val="21"/>
          <w:szCs w:val="21"/>
        </w:rPr>
        <w:t xml:space="preserve">Standard banner: all released champions, standard rarity odds.</w:t>
      </w:r>
    </w:p>
    <w:p>
      <w:pPr>
        <w:pStyle w:val="ListParagraph"/>
        <w:numPr>
          <w:ilvl w:val="0"/>
          <w:numId w:val="2"/>
        </w:numPr>
        <w:spacing w:after="90"/>
      </w:pPr>
      <w:r>
        <w:rPr>
          <w:sz w:val="21"/>
          <w:szCs w:val="21"/>
        </w:rPr>
        <w:t xml:space="preserve">Featured/Order banner: rotating spotlight on one Legendary or Mythic champion tied to a specific Dragon Order, at increased odds.</w:t>
      </w:r>
    </w:p>
    <w:p>
      <w:pPr>
        <w:pStyle w:val="ListParagraph"/>
        <w:numPr>
          <w:ilvl w:val="0"/>
          <w:numId w:val="2"/>
        </w:numPr>
        <w:spacing w:after="90"/>
      </w:pPr>
      <w:r>
        <w:rPr>
          <w:sz w:val="21"/>
          <w:szCs w:val="21"/>
        </w:rPr>
        <w:t xml:space="preserve">Limited-Edition banner: time-limited, crossover, anniversary, or story-exclusive champions summoned only with Prismatic Scales — isolated from standard Sigil Shard / Dragon Crystal progression so LE chase doesn't stall core roster building.</w:t>
      </w:r>
    </w:p>
    <w:p>
      <w:pPr>
        <w:pStyle w:val="ListParagraph"/>
        <w:numPr>
          <w:ilvl w:val="0"/>
          <w:numId w:val="2"/>
        </w:numPr>
        <w:spacing w:after="90"/>
      </w:pPr>
      <w:r>
        <w:rPr>
          <w:sz w:val="21"/>
          <w:szCs w:val="21"/>
        </w:rPr>
        <w:t xml:space="preserve">Pity system: guaranteed Legendary+ within a fixed number of pulls, carrying over within a banner category, to keep long-term spend predictable and player-fair.</w:t>
      </w:r>
    </w:p>
    <w:p>
      <w:pPr>
        <w:pStyle w:val="Heading2"/>
        <w:spacing w:after="140" w:before="320"/>
      </w:pPr>
      <w:r>
        <w:rPr>
          <w:b/>
          <w:bCs/>
          <w:color w:val="1F1B24"/>
          <w:sz w:val="26"/>
          <w:szCs w:val="26"/>
        </w:rPr>
        <w:t xml:space="preserve">7.3 Monetization (Draft — needs business sign-off)</w:t>
      </w:r>
    </w:p>
    <w:p>
      <w:pPr>
        <w:pStyle w:val="ListParagraph"/>
        <w:numPr>
          <w:ilvl w:val="0"/>
          <w:numId w:val="2"/>
        </w:numPr>
        <w:spacing w:after="90"/>
      </w:pPr>
      <w:r>
        <w:rPr>
          <w:sz w:val="21"/>
          <w:szCs w:val="21"/>
        </w:rPr>
        <w:t xml:space="preserve">Battle Pass (seasonal, free + premium track).</w:t>
      </w:r>
    </w:p>
    <w:p>
      <w:pPr>
        <w:pStyle w:val="ListParagraph"/>
        <w:numPr>
          <w:ilvl w:val="0"/>
          <w:numId w:val="2"/>
        </w:numPr>
        <w:spacing w:after="90"/>
      </w:pPr>
      <w:r>
        <w:rPr>
          <w:sz w:val="21"/>
          <w:szCs w:val="21"/>
        </w:rPr>
        <w:t xml:space="preserve">Direct currency packs and starter/value bundles.</w:t>
      </w:r>
    </w:p>
    <w:p>
      <w:pPr>
        <w:pStyle w:val="ListParagraph"/>
        <w:numPr>
          <w:ilvl w:val="0"/>
          <w:numId w:val="2"/>
        </w:numPr>
        <w:spacing w:after="90"/>
      </w:pPr>
      <w:r>
        <w:rPr>
          <w:sz w:val="21"/>
          <w:szCs w:val="21"/>
        </w:rPr>
        <w:t xml:space="preserve">Cosmetic-only purchases (champion skins, base/home decorations) that do not affect combat power, positioned as the preferred long-term spend outlet.</w:t>
      </w:r>
    </w:p>
    <w:p>
      <w:pPr>
        <w:spacing w:after="160" w:line="276"/>
      </w:pPr>
      <w:r>
        <w:rPr>
          <w:i/>
          <w:iCs/>
          <w:color w:val="5B5B5B"/>
          <w:sz w:val="19"/>
          <w:szCs w:val="19"/>
        </w:rPr>
        <w:t xml:space="preserve">Monetization specifics (price points, pack contents, spend caps) are intentionally left open pending business and live-ops input — flagged in Section 11.</w:t>
      </w:r>
    </w:p>
    <w:p>
      <w:pPr>
        <w:pStyle w:val="Heading1"/>
        <w:spacing w:after="200" w:before="480"/>
      </w:pPr>
      <w:r>
        <w:rPr>
          <w:b/>
          <w:bCs/>
          <w:color w:val="6E2A9C"/>
          <w:sz w:val="32"/>
          <w:szCs w:val="32"/>
        </w:rPr>
        <w:t xml:space="preserve">8. Progression &amp; Game Modes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6E2A9C" w:color="auto" w:val="clear"/>
            <w:tcMar>
              <w:top w:type="dxa" w:w="80"/>
              <w:left w:type="dxa" w:w="120"/>
              <w:bottom w:type="dxa" w:w="80"/>
              <w:right w:type="dxa" w:w="120"/>
            </w:tcMar>
            <w:vAlign w:val="center"/>
          </w:tcPr>
          <w:p>
            <w:r>
              <w:rPr>
                <w:b/>
                <w:bCs/>
                <w:color w:val="FFFFFF"/>
                <w:sz w:val="20"/>
                <w:szCs w:val="20"/>
              </w:rPr>
              <w:t xml:space="preserve">Mode</w:t>
            </w:r>
          </w:p>
        </w:tc>
        <w:tc>
          <w:tcPr>
            <w:tcW w:type="dxa" w:w="6940"/>
            <w:shd w:fill="6E2A9C" w:color="auto"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Campaign</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Chaptered PvE stages introducing new enemies, Orders, and story beats; starting and lower-difficulty levels use 1 lane / 1 portal each, scaling up to multiple lanes and portals at higher difficulty (4.1)</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Trials / Towers</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Endless or milestone-based difficulty ladders for pushing squad power</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Arena</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Asynchronous PvP against other players' defense squads</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Guild Boss</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Weekly rotating co-op raid (6.3)</w:t>
            </w:r>
          </w:p>
        </w:tc>
      </w:tr>
      <w:tr>
        <w:tc>
          <w:tcPr>
            <w:tcW w:type="dxa" w:w="2600"/>
            <w:shd w:fill="FFFFFF" w:color="auto" w:val="clear"/>
            <w:tcMar>
              <w:top w:type="dxa" w:w="80"/>
              <w:left w:type="dxa" w:w="120"/>
              <w:bottom w:type="dxa" w:w="80"/>
              <w:right w:type="dxa" w:w="120"/>
            </w:tcMar>
            <w:vAlign w:val="center"/>
          </w:tcPr>
          <w:p>
            <w:r>
              <w:rPr>
                <w:b w:val="false"/>
                <w:bCs w:val="false"/>
                <w:color w:val="1F1B24"/>
                <w:sz w:val="20"/>
                <w:szCs w:val="20"/>
              </w:rPr>
              <w:t xml:space="preserve">Guild War</w:t>
            </w:r>
          </w:p>
        </w:tc>
        <w:tc>
          <w:tcPr>
            <w:tcW w:type="dxa" w:w="6940"/>
            <w:shd w:fill="FFFFFF" w:color="auto" w:val="clear"/>
            <w:tcMar>
              <w:top w:type="dxa" w:w="80"/>
              <w:left w:type="dxa" w:w="120"/>
              <w:bottom w:type="dxa" w:w="80"/>
              <w:right w:type="dxa" w:w="120"/>
            </w:tcMar>
            <w:vAlign w:val="center"/>
          </w:tcPr>
          <w:p>
            <w:r>
              <w:rPr>
                <w:b w:val="false"/>
                <w:bCs w:val="false"/>
                <w:color w:val="1F1B24"/>
                <w:sz w:val="20"/>
                <w:szCs w:val="20"/>
              </w:rPr>
              <w:t xml:space="preserve">Seasonal ranked guild-vs-guild PvP (6.3)</w:t>
            </w:r>
          </w:p>
        </w:tc>
      </w:tr>
      <w:tr>
        <w:tc>
          <w:tcPr>
            <w:tcW w:type="dxa" w:w="2600"/>
            <w:shd w:fill="F3EEF8" w:color="auto" w:val="clear"/>
            <w:tcMar>
              <w:top w:type="dxa" w:w="80"/>
              <w:left w:type="dxa" w:w="120"/>
              <w:bottom w:type="dxa" w:w="80"/>
              <w:right w:type="dxa" w:w="120"/>
            </w:tcMar>
            <w:vAlign w:val="center"/>
          </w:tcPr>
          <w:p>
            <w:r>
              <w:rPr>
                <w:b w:val="false"/>
                <w:bCs w:val="false"/>
                <w:color w:val="1F1B24"/>
                <w:sz w:val="20"/>
                <w:szCs w:val="20"/>
              </w:rPr>
              <w:t xml:space="preserve">Events</w:t>
            </w:r>
          </w:p>
        </w:tc>
        <w:tc>
          <w:tcPr>
            <w:tcW w:type="dxa" w:w="6940"/>
            <w:shd w:fill="F3EEF8" w:color="auto" w:val="clear"/>
            <w:tcMar>
              <w:top w:type="dxa" w:w="80"/>
              <w:left w:type="dxa" w:w="120"/>
              <w:bottom w:type="dxa" w:w="80"/>
              <w:right w:type="dxa" w:w="120"/>
            </w:tcMar>
            <w:vAlign w:val="center"/>
          </w:tcPr>
          <w:p>
            <w:r>
              <w:rPr>
                <w:b w:val="false"/>
                <w:bCs w:val="false"/>
                <w:color w:val="1F1B24"/>
                <w:sz w:val="20"/>
                <w:szCs w:val="20"/>
              </w:rPr>
              <w:t xml:space="preserve">Time-limited stages/banners tied to an Order or story arc</w:t>
            </w:r>
          </w:p>
        </w:tc>
      </w:tr>
    </w:tbl>
    <w:p>
      <w:pPr>
        <w:pStyle w:val="Heading1"/>
        <w:spacing w:after="200" w:before="480"/>
      </w:pPr>
      <w:r>
        <w:rPr>
          <w:b/>
          <w:bCs/>
          <w:color w:val="6E2A9C"/>
          <w:sz w:val="32"/>
          <w:szCs w:val="32"/>
        </w:rPr>
        <w:t xml:space="preserve">9. Art &amp; Presentation Direction</w:t>
      </w:r>
    </w:p>
    <w:p>
      <w:pPr>
        <w:pStyle w:val="ListParagraph"/>
        <w:numPr>
          <w:ilvl w:val="0"/>
          <w:numId w:val="2"/>
        </w:numPr>
        <w:spacing w:after="90"/>
      </w:pPr>
      <w:r>
        <w:rPr>
          <w:sz w:val="21"/>
          <w:szCs w:val="21"/>
        </w:rPr>
        <w:t xml:space="preserve">Realistic, high-spec visual bar: photorealistic-leaning 3D champion models with high-fidelity PBR materials, detailed armor/scale texturing, and motion-captured combat animation rather than a stylized/cel-shaded look.</w:t>
      </w:r>
    </w:p>
    <w:p>
      <w:pPr>
        <w:pStyle w:val="ListParagraph"/>
        <w:numPr>
          <w:ilvl w:val="0"/>
          <w:numId w:val="2"/>
        </w:numPr>
        <w:spacing w:after="90"/>
      </w:pPr>
      <w:r>
        <w:rPr>
          <w:sz w:val="21"/>
          <w:szCs w:val="21"/>
        </w:rPr>
        <w:t xml:space="preserve">Cinematic combat presentation: dynamic camera pushes and slow-motion highlight framing on Sigil Ultimates and boss-phase transitions, layered on top of the genre's normally fixed diorama-style lane camera.</w:t>
      </w:r>
    </w:p>
    <w:p>
      <w:pPr>
        <w:pStyle w:val="ListParagraph"/>
        <w:numPr>
          <w:ilvl w:val="0"/>
          <w:numId w:val="2"/>
        </w:numPr>
        <w:spacing w:after="90"/>
      </w:pPr>
      <w:r>
        <w:rPr>
          <w:sz w:val="21"/>
          <w:szCs w:val="21"/>
        </w:rPr>
        <w:t xml:space="preserve">Realistic lighting, weather, and particle-dense elemental VFX per Dragon Order (ember/frost/storm/verdant/shadow/radiant), rendered with materially accurate responses (e.g., heat-shimmer on fire effects, refractive ice shaders) so squads stay readable at a glance despite the higher fidelity.</w:t>
      </w:r>
    </w:p>
    <w:p>
      <w:pPr>
        <w:pStyle w:val="ListParagraph"/>
        <w:numPr>
          <w:ilvl w:val="0"/>
          <w:numId w:val="2"/>
        </w:numPr>
        <w:spacing w:after="90"/>
      </w:pPr>
      <w:r>
        <w:rPr>
          <w:sz w:val="21"/>
          <w:szCs w:val="21"/>
        </w:rPr>
        <w:t xml:space="preserve">Environments escalate visually by chapter: verdant borderlands → frostbound ruins → storm-wracked peaks → the Ruin's corrupted heartlands, each rendered with the same realistic lighting/material bar.</w:t>
      </w:r>
    </w:p>
    <w:p>
      <w:pPr>
        <w:spacing w:after="160" w:line="276"/>
      </w:pPr>
      <w:r>
        <w:rPr>
          <w:i/>
          <w:iCs/>
          <w:color w:val="5B5B5B"/>
          <w:sz w:val="19"/>
          <w:szCs w:val="19"/>
        </w:rPr>
        <w:t xml:space="preserve">Trade-off to flag: a realistic, high-spec visual target pushes against the genre's usual low-end-device reach. Recommend an early rendering benchmark pass (see 10.1) before locking minimum device specs.</w:t>
      </w:r>
    </w:p>
    <w:p>
      <w:pPr>
        <w:pStyle w:val="Heading1"/>
        <w:spacing w:after="200" w:before="480"/>
      </w:pPr>
      <w:r>
        <w:rPr>
          <w:b/>
          <w:bCs/>
          <w:color w:val="6E2A9C"/>
          <w:sz w:val="32"/>
          <w:szCs w:val="32"/>
        </w:rPr>
        <w:t xml:space="preserve">10. Technical Architecture (Unity / C#)</w:t>
      </w:r>
    </w:p>
    <w:p>
      <w:pPr>
        <w:pStyle w:val="Heading2"/>
        <w:spacing w:after="140" w:before="320"/>
      </w:pPr>
      <w:r>
        <w:rPr>
          <w:b/>
          <w:bCs/>
          <w:color w:val="1F1B24"/>
          <w:sz w:val="26"/>
          <w:szCs w:val="26"/>
        </w:rPr>
        <w:t xml:space="preserve">10.1 Rendering Pipeline</w:t>
      </w:r>
    </w:p>
    <w:p>
      <w:pPr>
        <w:pStyle w:val="ListParagraph"/>
        <w:numPr>
          <w:ilvl w:val="0"/>
          <w:numId w:val="2"/>
        </w:numPr>
        <w:spacing w:after="90"/>
      </w:pPr>
      <w:r>
        <w:rPr>
          <w:sz w:val="21"/>
          <w:szCs w:val="21"/>
        </w:rPr>
        <w:t xml:space="preserve">Confirmed starting point: Unity's Universal Render Pipeline (URP), tuned for the realistic/high-spec visual bar in Section 9, targeting Android and iOS only at launch. PC/console and any HDRP evaluation are deferred, not day-one scope.</w:t>
      </w:r>
    </w:p>
    <w:p>
      <w:pPr>
        <w:pStyle w:val="ListParagraph"/>
        <w:numPr>
          <w:ilvl w:val="0"/>
          <w:numId w:val="2"/>
        </w:numPr>
        <w:spacing w:after="90"/>
      </w:pPr>
      <w:r>
        <w:rPr>
          <w:sz w:val="21"/>
          <w:szCs w:val="21"/>
        </w:rPr>
        <w:t xml:space="preserve">Establish a mobile device-tier benchmarking pass early (flagship vs. mid-tier Android/iOS) to quantify the real reach cost of the realistic-graphics direction before locking minimum specs.</w:t>
      </w:r>
    </w:p>
    <w:p>
      <w:pPr>
        <w:pStyle w:val="ListParagraph"/>
        <w:numPr>
          <w:ilvl w:val="0"/>
          <w:numId w:val="2"/>
        </w:numPr>
        <w:spacing w:after="90"/>
      </w:pPr>
      <w:r>
        <w:rPr>
          <w:sz w:val="21"/>
          <w:szCs w:val="21"/>
        </w:rPr>
        <w:t xml:space="preserve">Plan an LOD and quality-tier system from day one (model detail, shadow/particle density, post-processing) so the same content scales down gracefully across device tiers rather than being re-authored later.</w:t>
      </w:r>
    </w:p>
    <w:p>
      <w:pPr>
        <w:pStyle w:val="Heading2"/>
        <w:spacing w:after="140" w:before="320"/>
      </w:pPr>
      <w:r>
        <w:rPr>
          <w:b/>
          <w:bCs/>
          <w:color w:val="1F1B24"/>
          <w:sz w:val="26"/>
          <w:szCs w:val="26"/>
        </w:rPr>
        <w:t xml:space="preserve">10.2 Suggested Project Structure</w:t>
      </w:r>
    </w:p>
    <w:p>
      <w:pPr>
        <w:pStyle w:val="ListParagraph"/>
        <w:numPr>
          <w:ilvl w:val="0"/>
          <w:numId w:val="2"/>
        </w:numPr>
        <w:spacing w:after="90"/>
      </w:pPr>
      <w:r>
        <w:rPr>
          <w:sz w:val="21"/>
          <w:szCs w:val="21"/>
        </w:rPr>
        <w:t xml:space="preserve">Assets/Scripts/Characters — Champion base class + GroundChampion / PlatformChampion subclasses</w:t>
      </w:r>
    </w:p>
    <w:p>
      <w:pPr>
        <w:pStyle w:val="ListParagraph"/>
        <w:numPr>
          <w:ilvl w:val="0"/>
          <w:numId w:val="2"/>
        </w:numPr>
        <w:spacing w:after="90"/>
      </w:pPr>
      <w:r>
        <w:rPr>
          <w:sz w:val="21"/>
          <w:szCs w:val="21"/>
        </w:rPr>
        <w:t xml:space="preserve">Assets/Scripts/Combat — WaveManager, PathManager (multi-lane spline-based enemy movement), PortalManager (Ruin Portals and Sigil Portals), TileGrid (Ground / Platform / Connecting tile types), TargetingSystem</w:t>
      </w:r>
    </w:p>
    <w:p>
      <w:pPr>
        <w:pStyle w:val="ListParagraph"/>
        <w:numPr>
          <w:ilvl w:val="0"/>
          <w:numId w:val="2"/>
        </w:numPr>
        <w:spacing w:after="90"/>
      </w:pPr>
      <w:r>
        <w:rPr>
          <w:sz w:val="21"/>
          <w:szCs w:val="21"/>
        </w:rPr>
        <w:t xml:space="preserve">Assets/Scripts/Progression — LevelingSystem, AwakeningSystem, GachaService</w:t>
      </w:r>
    </w:p>
    <w:p>
      <w:pPr>
        <w:pStyle w:val="ListParagraph"/>
        <w:numPr>
          <w:ilvl w:val="0"/>
          <w:numId w:val="2"/>
        </w:numPr>
        <w:spacing w:after="90"/>
      </w:pPr>
      <w:r>
        <w:rPr>
          <w:sz w:val="21"/>
          <w:szCs w:val="21"/>
        </w:rPr>
        <w:t xml:space="preserve">Assets/Scripts/Social — GuildService, GuildBossController, GuildWarController</w:t>
      </w:r>
    </w:p>
    <w:p>
      <w:pPr>
        <w:pStyle w:val="ListParagraph"/>
        <w:numPr>
          <w:ilvl w:val="0"/>
          <w:numId w:val="2"/>
        </w:numPr>
        <w:spacing w:after="90"/>
      </w:pPr>
      <w:r>
        <w:rPr>
          <w:sz w:val="21"/>
          <w:szCs w:val="21"/>
        </w:rPr>
        <w:t xml:space="preserve">Assets/Data — ScriptableObject definitions for Champions, Enemies, Orders, Stages, Skill range patterns, and per-level Portal/Lane configs (data-driven content, not hardcoded)</w:t>
      </w:r>
    </w:p>
    <w:p>
      <w:pPr>
        <w:pStyle w:val="ListParagraph"/>
        <w:numPr>
          <w:ilvl w:val="0"/>
          <w:numId w:val="2"/>
        </w:numPr>
        <w:spacing w:after="90"/>
      </w:pPr>
      <w:r>
        <w:rPr>
          <w:sz w:val="21"/>
          <w:szCs w:val="21"/>
        </w:rPr>
        <w:t xml:space="preserve">Assets/Scripts/UI — squad builder, summon screen, stage select, battle HUD</w:t>
      </w:r>
    </w:p>
    <w:p>
      <w:pPr>
        <w:pStyle w:val="Heading2"/>
        <w:spacing w:after="140" w:before="320"/>
      </w:pPr>
      <w:r>
        <w:rPr>
          <w:b/>
          <w:bCs/>
          <w:color w:val="1F1B24"/>
          <w:sz w:val="26"/>
          <w:szCs w:val="26"/>
        </w:rPr>
        <w:t xml:space="preserve">10.3 Core Class Sketch</w:t>
      </w:r>
    </w:p>
    <w:p>
      <w:pPr>
        <w:pStyle w:val="ListParagraph"/>
        <w:numPr>
          <w:ilvl w:val="0"/>
          <w:numId w:val="2"/>
        </w:numPr>
        <w:spacing w:after="90"/>
      </w:pPr>
      <w:r>
        <w:rPr>
          <w:sz w:val="21"/>
          <w:szCs w:val="21"/>
        </w:rPr>
        <w:t xml:space="preserve">Tile: grid cell with a TileType enum (Ground, Platform, PlatformConnecting); TileGrid resolves adjacency and which Platform tiles count as Connecting for a given stage</w:t>
      </w:r>
    </w:p>
    <w:p>
      <w:pPr>
        <w:pStyle w:val="ListParagraph"/>
        <w:numPr>
          <w:ilvl w:val="0"/>
          <w:numId w:val="2"/>
        </w:numPr>
        <w:spacing w:after="90"/>
      </w:pPr>
      <w:r>
        <w:rPr>
          <w:sz w:val="21"/>
          <w:szCs w:val="21"/>
        </w:rPr>
        <w:t xml:space="preserve">Champion (abstract): stats, skill references, Order enum, Rarity enum, Position enum (Ground/Platform, immutable after construction)</w:t>
      </w:r>
    </w:p>
    <w:p>
      <w:pPr>
        <w:pStyle w:val="ListParagraph"/>
        <w:numPr>
          <w:ilvl w:val="0"/>
          <w:numId w:val="2"/>
        </w:numPr>
        <w:spacing w:after="90"/>
      </w:pPr>
      <w:r>
        <w:rPr>
          <w:sz w:val="21"/>
          <w:szCs w:val="21"/>
        </w:rPr>
        <w:t xml:space="preserve">GroundChampion : Champion — implements IBlockable (can be targeted by melee enemies)</w:t>
      </w:r>
    </w:p>
    <w:p>
      <w:pPr>
        <w:pStyle w:val="ListParagraph"/>
        <w:numPr>
          <w:ilvl w:val="0"/>
          <w:numId w:val="2"/>
        </w:numPr>
        <w:spacing w:after="90"/>
      </w:pPr>
      <w:r>
        <w:rPr>
          <w:sz w:val="21"/>
          <w:szCs w:val="21"/>
        </w:rPr>
        <w:t xml:space="preserve">PlatformChampion : Champion — implements IRangedOnly by default; if occupying a PlatformConnecting tile, also implements IMeleeReachable for adjacent Ground enemies</w:t>
      </w:r>
    </w:p>
    <w:p>
      <w:pPr>
        <w:pStyle w:val="ListParagraph"/>
        <w:numPr>
          <w:ilvl w:val="0"/>
          <w:numId w:val="2"/>
        </w:numPr>
        <w:spacing w:after="90"/>
      </w:pPr>
      <w:r>
        <w:rPr>
          <w:sz w:val="21"/>
          <w:szCs w:val="21"/>
        </w:rPr>
        <w:t xml:space="preserve">SkillRangePattern: data-driven forward/side/behind tile counts (4.4) resolved against TileGrid at cast time to produce the affected tile set</w:t>
      </w:r>
    </w:p>
    <w:p>
      <w:pPr>
        <w:pStyle w:val="ListParagraph"/>
        <w:numPr>
          <w:ilvl w:val="0"/>
          <w:numId w:val="2"/>
        </w:numPr>
        <w:spacing w:after="90"/>
      </w:pPr>
      <w:r>
        <w:rPr>
          <w:sz w:val="21"/>
          <w:szCs w:val="21"/>
        </w:rPr>
        <w:t xml:space="preserve">Enemy (abstract): movement along a PathManager spline from a specific Ruin Portal toward its assigned Sigil Portal; targeting logic (path-blockers vs. ranged-capable vs. reach-capable on Connecting tiles)</w:t>
      </w:r>
    </w:p>
    <w:p>
      <w:pPr>
        <w:pStyle w:val="ListParagraph"/>
        <w:numPr>
          <w:ilvl w:val="0"/>
          <w:numId w:val="2"/>
        </w:numPr>
        <w:spacing w:after="90"/>
      </w:pPr>
      <w:r>
        <w:rPr>
          <w:sz w:val="21"/>
          <w:szCs w:val="21"/>
        </w:rPr>
        <w:t xml:space="preserve">RuinPortal / SigilPortal: independent spawn and objective entities; a stage config defines N portals of each type and which lanes connect them — 1 of each at starting/lower-difficulty levels, more at higher-difficulty levels</w:t>
      </w:r>
    </w:p>
    <w:p>
      <w:pPr>
        <w:pStyle w:val="ListParagraph"/>
        <w:numPr>
          <w:ilvl w:val="0"/>
          <w:numId w:val="2"/>
        </w:numPr>
        <w:spacing w:after="90"/>
      </w:pPr>
      <w:r>
        <w:rPr>
          <w:sz w:val="21"/>
          <w:szCs w:val="21"/>
        </w:rPr>
        <w:t xml:space="preserve">WaveManager: spawns Enemy instances per stage timeline across all active lanes, tracks per-portal and overall clear/fail conditions</w:t>
      </w:r>
    </w:p>
    <w:p>
      <w:pPr>
        <w:pStyle w:val="ListParagraph"/>
        <w:numPr>
          <w:ilvl w:val="0"/>
          <w:numId w:val="2"/>
        </w:numPr>
        <w:spacing w:after="90"/>
      </w:pPr>
      <w:r>
        <w:rPr>
          <w:sz w:val="21"/>
          <w:szCs w:val="21"/>
        </w:rPr>
        <w:t xml:space="preserve">GachaService: banner definitions (standard, Order-featured, Limited-Edition), pity counters per currency track (Dragon Crystals vs. Prismatic Scales), server-authoritative roll validation (recommended even in early prototypes, to avoid client-side gacha manipulation)</w:t>
      </w:r>
    </w:p>
    <w:p>
      <w:pPr>
        <w:pStyle w:val="ListParagraph"/>
        <w:numPr>
          <w:ilvl w:val="0"/>
          <w:numId w:val="2"/>
        </w:numPr>
        <w:spacing w:after="90"/>
      </w:pPr>
      <w:r>
        <w:rPr>
          <w:sz w:val="21"/>
          <w:szCs w:val="21"/>
        </w:rPr>
        <w:t xml:space="preserve">GuildService: enforces the 50-member guild cap (6.3) alongside Guild Boss / Guild War state</w:t>
      </w:r>
    </w:p>
    <w:p>
      <w:pPr>
        <w:spacing w:after="160" w:line="276"/>
      </w:pPr>
      <w:r>
        <w:rPr>
          <w:i/>
          <w:iCs/>
          <w:sz w:val="21"/>
          <w:szCs w:val="21"/>
        </w:rPr>
        <w:t xml:space="preserve">Recommendation: keep champion/enemy/stage/portal/skill-range definitions in ScriptableObjects from day one — this lets designers iterate on balance, level difficulty curves, and content without engineering involvement, and matches how live-service gacha titles typically scale content post-launch.</w:t>
      </w:r>
    </w:p>
    <w:p>
      <w:pPr>
        <w:pStyle w:val="Heading1"/>
        <w:spacing w:after="200" w:before="480"/>
      </w:pPr>
      <w:r>
        <w:rPr>
          <w:b/>
          <w:bCs/>
          <w:color w:val="6E2A9C"/>
          <w:sz w:val="32"/>
          <w:szCs w:val="32"/>
        </w:rPr>
        <w:t xml:space="preserve">11. Open Questions &amp; Next Steps</w:t>
      </w:r>
    </w:p>
    <w:p>
      <w:pPr>
        <w:spacing w:after="160" w:line="276"/>
      </w:pPr>
      <w:r>
        <w:rPr>
          <w:i/>
          <w:iCs/>
          <w:color w:val="5B5B5B"/>
          <w:sz w:val="19"/>
          <w:szCs w:val="19"/>
        </w:rPr>
        <w:t xml:space="preserve">Resolved this pass: Dragon Order / Player Guild terminology split, six Dragon Orders at launch, 24-champion launch roster (12 Ground / 12 Platform, 2+2 per Order), tile-based lanes with Connecting Tiles exposing some Platform positions to melee, tile-pattern skill ranges, multi-lane/multi-portal scaling starting at 1 of each and increasing with difficulty, a 50-member Player Guild cap, a realistic/high-spec art direction on URP, mobile-only (Android/iOS) launch scope, a dedicated Limited-Edition currency (Prismatic Scales), and the world name (Dravalon). Still open:</w:t>
      </w:r>
    </w:p>
    <w:p>
      <w:pPr>
        <w:pStyle w:val="ListParagraph"/>
        <w:numPr>
          <w:ilvl w:val="0"/>
          <w:numId w:val="2"/>
        </w:numPr>
        <w:spacing w:after="90"/>
      </w:pPr>
      <w:r>
        <w:rPr>
          <w:sz w:val="21"/>
          <w:szCs w:val="21"/>
        </w:rPr>
        <w:t xml:space="preserve">Business/live-ops input on monetization structure and price points, including Prismatic Scale earn/purchase rates (Section 7.3).</w:t>
      </w:r>
    </w:p>
    <w:p>
      <w:pPr>
        <w:pStyle w:val="ListParagraph"/>
        <w:numPr>
          <w:ilvl w:val="0"/>
          <w:numId w:val="2"/>
        </w:numPr>
        <w:spacing w:after="90"/>
      </w:pPr>
      <w:r>
        <w:rPr>
          <w:sz w:val="21"/>
          <w:szCs w:val="21"/>
        </w:rPr>
        <w:t xml:space="preserve">Exact lane and portal counts per level above the starting 1/1 baseline — needs a level-design difficulty-curve pass (Section 4.1/4.2).</w:t>
      </w:r>
    </w:p>
    <w:p>
      <w:pPr>
        <w:pStyle w:val="ListParagraph"/>
        <w:numPr>
          <w:ilvl w:val="0"/>
          <w:numId w:val="2"/>
        </w:numPr>
        <w:spacing w:after="90"/>
      </w:pPr>
      <w:r>
        <w:rPr>
          <w:sz w:val="21"/>
          <w:szCs w:val="21"/>
        </w:rPr>
        <w:t xml:space="preserve">Which specific Platform tiles are marked Connecting per stage, and whether any enemy types get bonus reach onto non-Connecting tiles (Section 4.1).</w:t>
      </w:r>
    </w:p>
    <w:p>
      <w:pPr>
        <w:pStyle w:val="ListParagraph"/>
        <w:numPr>
          <w:ilvl w:val="0"/>
          <w:numId w:val="2"/>
        </w:numPr>
        <w:spacing w:after="90"/>
      </w:pPr>
      <w:r>
        <w:rPr>
          <w:sz w:val="21"/>
          <w:szCs w:val="21"/>
        </w:rPr>
        <w:t xml:space="preserve">Per-skill tile range values (forward/side/behind) for the full launch roster (Section 4.4).</w:t>
      </w:r>
    </w:p>
    <w:p>
      <w:pPr>
        <w:pStyle w:val="ListParagraph"/>
        <w:numPr>
          <w:ilvl w:val="0"/>
          <w:numId w:val="2"/>
        </w:numPr>
        <w:spacing w:after="90"/>
      </w:pPr>
      <w:r>
        <w:rPr>
          <w:sz w:val="21"/>
          <w:szCs w:val="21"/>
        </w:rPr>
        <w:t xml:space="preserve">Confirm minimum device specs for the URP mobile target once the benchmarking pass in Section 10.1 has data.</w:t>
      </w:r>
    </w:p>
    <w:p>
      <w:pPr>
        <w:pStyle w:val="ListParagraph"/>
        <w:numPr>
          <w:ilvl w:val="0"/>
          <w:numId w:val="2"/>
        </w:numPr>
        <w:spacing w:after="90"/>
      </w:pPr>
      <w:r>
        <w:rPr>
          <w:sz w:val="21"/>
          <w:szCs w:val="21"/>
        </w:rPr>
        <w:t xml:space="preserve">Order names and title treatment are still first-draft placeholders pending narrative review.</w:t>
      </w:r>
    </w:p>
    <w:p>
      <w:pPr>
        <w:pStyle w:val="Heading1"/>
        <w:spacing w:after="200" w:before="480"/>
      </w:pPr>
      <w:r>
        <w:rPr>
          <w:b/>
          <w:bCs/>
          <w:color w:val="6E2A9C"/>
          <w:sz w:val="32"/>
          <w:szCs w:val="32"/>
        </w:rPr>
        <w:t xml:space="preserve">12. Appendix</w:t>
      </w:r>
    </w:p>
    <w:p>
      <w:pPr>
        <w:pStyle w:val="Heading2"/>
        <w:spacing w:after="140" w:before="320"/>
      </w:pPr>
      <w:r>
        <w:rPr>
          <w:b/>
          <w:bCs/>
          <w:color w:val="1F1B24"/>
          <w:sz w:val="26"/>
          <w:szCs w:val="26"/>
        </w:rPr>
        <w:t xml:space="preserve">12.1 Original Brainstorm (Source Material, Verbatim)</w:t>
      </w:r>
    </w:p>
    <w:p>
      <w:pPr>
        <w:spacing w:after="160" w:line="276"/>
      </w:pPr>
      <w:r>
        <w:rPr>
          <w:i/>
          <w:iCs/>
          <w:sz w:val="21"/>
          <w:szCs w:val="21"/>
        </w:rPr>
        <w:t xml:space="preserve">Game Name: Dragon Sigil: Echoes of Destiny</w:t>
      </w:r>
    </w:p>
    <w:p>
      <w:pPr>
        <w:spacing w:after="160" w:line="276"/>
      </w:pPr>
      <w:r>
        <w:rPr>
          <w:i/>
          <w:iCs/>
          <w:sz w:val="21"/>
          <w:szCs w:val="21"/>
        </w:rPr>
        <w:t xml:space="preserve">Style: Gacha</w:t>
      </w:r>
    </w:p>
    <w:p>
      <w:pPr>
        <w:spacing w:after="160" w:line="276"/>
      </w:pPr>
      <w:r>
        <w:rPr>
          <w:i/>
          <w:iCs/>
          <w:sz w:val="21"/>
          <w:szCs w:val="21"/>
        </w:rPr>
        <w:t xml:space="preserve">Theme: It is a tower defense game similar to "Watchers of Realms" using 3d animated characters as towers and have enemies spawn along defined pathways.</w:t>
      </w:r>
    </w:p>
    <w:p>
      <w:pPr>
        <w:spacing w:after="160" w:line="276"/>
      </w:pPr>
      <w:r>
        <w:rPr>
          <w:i/>
          <w:iCs/>
          <w:sz w:val="21"/>
          <w:szCs w:val="21"/>
        </w:rPr>
        <w:t xml:space="preserve">The levels have two potential positions for the characters - either ground position or platform positions. Characters are pre-destined on which position they are tied to.</w:t>
      </w:r>
    </w:p>
    <w:p>
      <w:pPr>
        <w:spacing w:after="160" w:line="276"/>
      </w:pPr>
      <w:r>
        <w:rPr>
          <w:i/>
          <w:iCs/>
          <w:sz w:val="21"/>
          <w:szCs w:val="21"/>
        </w:rPr>
        <w:t xml:space="preserve">There are multiple guilds to which characters belong.</w:t>
      </w:r>
    </w:p>
    <w:p>
      <w:pPr>
        <w:pStyle w:val="Heading2"/>
        <w:spacing w:after="140" w:before="320"/>
      </w:pPr>
      <w:r>
        <w:rPr>
          <w:b/>
          <w:bCs/>
          <w:color w:val="1F1B24"/>
          <w:sz w:val="26"/>
          <w:szCs w:val="26"/>
        </w:rPr>
        <w:t xml:space="preserve">12.2 Reference Research</w:t>
      </w:r>
    </w:p>
    <w:p>
      <w:pPr>
        <w:spacing w:after="160" w:line="276"/>
      </w:pPr>
      <w:r>
        <w:rPr>
          <w:color w:val="5B5B5B"/>
          <w:sz w:val="19"/>
          <w:szCs w:val="19"/>
        </w:rPr>
        <w:t xml:space="preserve">Genre conventions referenced (ground/platform unit restriction, faction bonuses, Guild Boss/Guild War structure) were drawn from publicly available player guides for Watcher of Realms, used here only to ground Dragon Sigil's mechanics in proven genre patterns — not as a source of proprietary content.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2026-07-06T17:04:16.599Z</dcterms:created>
  <dcterms:modified xsi:type="dcterms:W3CDTF">2026-07-06T17:04:16.599Z</dcterms:modified>
</cp:coreProperties>
</file>

<file path=docProps/custom.xml><?xml version="1.0" encoding="utf-8"?>
<Properties xmlns="http://schemas.openxmlformats.org/officeDocument/2006/custom-properties" xmlns:vt="http://schemas.openxmlformats.org/officeDocument/2006/docPropsVTypes"/>
</file>