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100"/>
      </w:pPr>
      <w:r>
        <w:rPr>
          <w:rFonts w:ascii="Calibri" w:hAnsi="Calibri"/>
          <w:b/>
          <w:color w:val="1F4E79"/>
          <w:sz w:val="34"/>
        </w:rPr>
        <w:t xml:space="preserve">Reporte de Auditoría de Vulnerabilidades — Contrato AUR Natillera</w:t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Proyecto: aur-natillera-contract</w:t>
      </w:r>
    </w:p>
    <w:p>
      <w:pPr>
        <w:spacing w:after="120"/>
      </w:pPr>
      <w:r>
        <w:rPr>
          <w:rFonts w:ascii="Calibri" w:hAnsi="Calibri"/>
          <w:sz w:val="22"/>
        </w:rPr>
        <w:t xml:space="preserve">Archivo auditado: src/aur.sol</w:t>
      </w:r>
    </w:p>
    <w:p>
      <w:pPr>
        <w:spacing w:after="120"/>
      </w:pPr>
      <w:r>
        <w:rPr>
          <w:rFonts w:ascii="Calibri" w:hAnsi="Calibri"/>
          <w:sz w:val="22"/>
        </w:rPr>
        <w:t xml:space="preserve">Fecha del análisis: 2026-09-11</w:t>
      </w:r>
    </w:p>
    <w:p>
      <w:pPr>
        <w:spacing w:after="120"/>
      </w:pPr>
      <w:r>
        <w:rPr>
          <w:rFonts w:ascii="Calibri" w:hAnsi="Calibri"/>
          <w:sz w:val="22"/>
        </w:rPr>
        <w:t xml:space="preserve">Herramientas: Slither (análisis estático) + revisión manual de lógica</w:t>
      </w:r>
    </w:p>
    <w:p>
      <w:pPr>
        <w:spacing w:after="120"/>
      </w:pPr>
      <w:r>
        <w:rPr>
          <w:rFonts w:ascii="Calibri" w:hAnsi="Calibri"/>
          <w:sz w:val="22"/>
        </w:rPr>
        <w:t xml:space="preserve">Contrato: natillera P2P on-chain (mecanismo de ahorro rotativo, estilo latinoamericano)</w:t>
      </w:r>
    </w:p>
    <w:p>
      <w:pPr>
        <w:spacing w:after="120"/>
      </w:pPr>
      <w:r>
        <w:rPr>
          <w:rFonts w:ascii="Calibri" w:hAnsi="Calibri"/>
          <w:sz w:val="22"/>
        </w:rPr>
        <w:t xml:space="preserve"/>
      </w:r>
    </w:p>
    <w:p>
      <w:pPr>
        <w:spacing w:after="100"/>
      </w:pPr>
      <w:r>
        <w:rPr>
          <w:rFonts w:ascii="Calibri" w:hAnsi="Calibri"/>
          <w:b/>
          <w:color w:val="1F4E79"/>
          <w:sz w:val="34"/>
        </w:rPr>
        <w:t xml:space="preserve">1. Resumen Ejecutivo</w:t>
      </w:r>
    </w:p>
    <w:p>
      <w:pPr>
        <w:spacing w:after="120"/>
      </w:pPr>
      <w:r>
        <w:rPr>
          <w:rFonts w:ascii="Calibri" w:hAnsi="Calibri"/>
          <w:sz w:val="22"/>
        </w:rPr>
        <w:t xml:space="preserve">El hallazgo crítico detectado en la auditoría anterior (AUR-01: sobre-conteo en collected_forTurn() que provocaba underflow en reStart()) fue reportado y CORREGIDO. Se ejecutó nuevamente el build y la suite completa de tests: 68 tests, todos PASARON (0 fallos). Se ejecutó Slither nuevamente sobre el código corregido y el hallazgo de severidad Alta ya no está presente. Quedan pendientes 4 hallazgos de severidad Media, 5 de severidad Baja y varios de tipo informativo/optimización. El contrato mejora su estado, pero aún requiere resolver los hallazgos intermedios antes de considerarse listo para producción.</w:t>
      </w:r>
    </w:p>
    <w:p>
      <w:pPr>
        <w:spacing w:after="120"/>
      </w:pPr>
      <w:r>
        <w:rPr>
          <w:rFonts w:ascii="Calibri" w:hAnsi="Calibri"/>
          <w:sz w:val="22"/>
        </w:rPr>
        <w:t xml:space="preserve"/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Estado de verificación:</w:t>
      </w:r>
    </w:p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shd w:val="clear" w:color="auto" w:fill="D9E2F3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Paso</w:t>
            </w:r>
          </w:p>
        </w:tc>
        <w:tc>
          <w:tcPr>
            <w:shd w:val="clear" w:color="auto" w:fill="D9E2F3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Resultado</w:t>
            </w:r>
          </w:p>
        </w:tc>
      </w:tr>
      <w:tr>
        <w:tc>
          <w:tcPr>
            <w:shd w:val="clear" w:color="auto" w:fill="FFFFFF"/>
          </w:tcPr>
          <w:p>
            <w:pPr>
              <w:spacing w:after="20"/>
            </w:pPr>
            <w:r>
              <w:rPr>
                <w:sz w:val="18"/>
              </w:rPr>
              <w:t xml:space="preserve">forge build</w:t>
            </w:r>
          </w:p>
        </w:tc>
        <w:tc>
          <w:tcPr>
            <w:shd w:val="clear" w:color="auto" w:fill="FFFFFF"/>
          </w:tcPr>
          <w:p>
            <w:pPr>
              <w:spacing w:after="20"/>
            </w:pPr>
            <w:r>
              <w:rPr>
                <w:sz w:val="18"/>
              </w:rPr>
              <w:t xml:space="preserve">Compila correctamente (solo warnings de forge-lint typecast)</w:t>
            </w:r>
          </w:p>
        </w:tc>
      </w:tr>
      <w:tr>
        <w:tc>
          <w:tcPr>
            <w:shd w:val="clear" w:color="auto" w:fill="FFFFFF"/>
          </w:tcPr>
          <w:p>
            <w:pPr>
              <w:spacing w:after="20"/>
            </w:pPr>
            <w:r>
              <w:rPr>
                <w:sz w:val="18"/>
              </w:rPr>
              <w:t xml:space="preserve">forge test</w:t>
            </w:r>
          </w:p>
        </w:tc>
        <w:tc>
          <w:tcPr>
            <w:shd w:val="clear" w:color="auto" w:fill="FFFFFF"/>
          </w:tcPr>
          <w:p>
            <w:pPr>
              <w:spacing w:after="20"/>
            </w:pPr>
            <w:r>
              <w:rPr>
                <w:sz w:val="18"/>
              </w:rPr>
              <w:t xml:space="preserve">68 passed, 0 failed, 0 skipped</w:t>
            </w:r>
          </w:p>
        </w:tc>
      </w:tr>
      <w:tr>
        <w:tc>
          <w:tcPr>
            <w:shd w:val="clear" w:color="auto" w:fill="FFFFFF"/>
          </w:tcPr>
          <w:p>
            <w:pPr>
              <w:spacing w:after="20"/>
            </w:pPr>
            <w:r>
              <w:rPr>
                <w:sz w:val="18"/>
              </w:rPr>
              <w:t xml:space="preserve">Slither (post-fix)</w:t>
            </w:r>
          </w:p>
        </w:tc>
        <w:tc>
          <w:tcPr>
            <w:shd w:val="clear" w:color="auto" w:fill="FFFFFF"/>
          </w:tcPr>
          <w:p>
            <w:pPr>
              <w:spacing w:after="20"/>
            </w:pPr>
            <w:r>
              <w:rPr>
                <w:sz w:val="18"/>
              </w:rPr>
              <w:t xml:space="preserve">Sin hallazgos de severidad High; 4 Medium, 5 Low, resto Informativo/Optimización</w:t>
            </w:r>
          </w:p>
        </w:tc>
      </w:tr>
    </w:tbl>
    <w:p/>
    <w:p>
      <w:pPr>
        <w:spacing w:after="120"/>
      </w:pPr>
      <w:r>
        <w:rPr>
          <w:rFonts w:ascii="Calibri" w:hAnsi="Calibri"/>
          <w:sz w:val="22"/>
        </w:rPr>
        <w:t xml:space="preserve"/>
      </w:r>
    </w:p>
    <w:p>
      <w:pPr>
        <w:spacing w:after="100"/>
      </w:pPr>
      <w:r>
        <w:rPr>
          <w:rFonts w:ascii="Calibri" w:hAnsi="Calibri"/>
          <w:b/>
          <w:color w:val="1F4E79"/>
          <w:sz w:val="34"/>
        </w:rPr>
        <w:t xml:space="preserve">2. Resumen de Hallazgos</w:t>
      </w:r>
    </w:p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shd w:val="clear" w:color="auto" w:fill="D9E2F3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D9E2F3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Severidad</w:t>
            </w:r>
          </w:p>
        </w:tc>
        <w:tc>
          <w:tcPr>
            <w:shd w:val="clear" w:color="auto" w:fill="D9E2F3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Ubicación</w:t>
            </w:r>
          </w:p>
        </w:tc>
        <w:tc>
          <w:tcPr>
            <w:shd w:val="clear" w:color="auto" w:fill="D9E2F3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Descripción</w:t>
            </w:r>
          </w:p>
        </w:tc>
        <w:tc>
          <w:tcPr>
            <w:shd w:val="clear" w:color="auto" w:fill="D9E2F3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Estatus</w:t>
            </w:r>
          </w:p>
        </w:tc>
      </w:tr>
      <w:tr>
        <w:tc>
          <w:tcPr>
            <w:shd w:val="clear" w:color="auto" w:fill="FFFFFF"/>
          </w:tcPr>
          <w:p>
            <w:pPr>
              <w:spacing w:after="20"/>
            </w:pPr>
            <w:r>
              <w:rPr>
                <w:sz w:val="18"/>
              </w:rPr>
              <w:t xml:space="preserve">AUR-01</w:t>
            </w:r>
          </w:p>
        </w:tc>
        <w:tc>
          <w:tcPr>
            <w:shd w:val="clear" w:color="auto" w:fill="FFFFFF"/>
          </w:tcPr>
          <w:p>
            <w:pPr>
              <w:spacing w:after="20"/>
            </w:pPr>
            <w:r>
              <w:rPr>
                <w:sz w:val="18"/>
              </w:rPr>
              <w:t xml:space="preserve">— RESUELTO —</w:t>
            </w:r>
          </w:p>
        </w:tc>
        <w:tc>
          <w:tcPr>
            <w:shd w:val="clear" w:color="auto" w:fill="FFFFFF"/>
          </w:tcPr>
          <w:p>
            <w:pPr>
              <w:spacing w:after="20"/>
            </w:pPr>
            <w:r>
              <w:rPr>
                <w:sz w:val="18"/>
              </w:rPr>
              <w:t xml:space="preserve">collected_forTurn()</w:t>
            </w:r>
          </w:p>
        </w:tc>
        <w:tc>
          <w:tcPr>
            <w:shd w:val="clear" w:color="auto" w:fill="FFFFFF"/>
          </w:tcPr>
          <w:p>
            <w:pPr>
              <w:spacing w:after="20"/>
            </w:pPr>
            <w:r>
              <w:rPr>
                <w:sz w:val="18"/>
              </w:rPr>
              <w:t xml:space="preserve">Sobre-conteo de montos por solapamiento de rangos → underflow en reStart(). CORREGIDO y verificado con 68 tests.</w:t>
            </w:r>
          </w:p>
        </w:tc>
        <w:tc>
          <w:tcPr>
            <w:shd w:val="clear" w:color="auto" w:fill="FFFFFF"/>
          </w:tcPr>
          <w:p>
            <w:pPr>
              <w:spacing w:after="20"/>
            </w:pPr>
            <w:r>
              <w:rPr>
                <w:sz w:val="18"/>
              </w:rPr>
              <w:t xml:space="preserve">Resuelto ✔</w:t>
            </w:r>
          </w:p>
        </w:tc>
      </w:tr>
      <w:tr>
        <w:tc>
          <w:tcPr>
            <w:shd w:val="clear" w:color="auto" w:fill="FFFFFF"/>
          </w:tcPr>
          <w:p>
            <w:pPr>
              <w:spacing w:after="20"/>
            </w:pPr>
            <w:r>
              <w:rPr>
                <w:sz w:val="18"/>
              </w:rPr>
              <w:t xml:space="preserve">AUR-02</w:t>
            </w:r>
          </w:p>
        </w:tc>
        <w:tc>
          <w:tcPr>
            <w:shd w:val="clear" w:color="auto" w:fill="FFFFFF"/>
          </w:tcPr>
          <w:p>
            <w:pPr>
              <w:spacing w:after="20"/>
            </w:pPr>
            <w:r>
              <w:rPr>
                <w:sz w:val="18"/>
              </w:rPr>
              <w:t xml:space="preserve">MEDIA</w:t>
            </w:r>
          </w:p>
        </w:tc>
        <w:tc>
          <w:tcPr>
            <w:shd w:val="clear" w:color="auto" w:fill="FFFFFF"/>
          </w:tcPr>
          <w:p>
            <w:pPr>
              <w:spacing w:after="20"/>
            </w:pPr>
            <w:r>
              <w:rPr>
                <w:sz w:val="18"/>
              </w:rPr>
              <w:t xml:space="preserve">deposit_token()</w:t>
            </w:r>
          </w:p>
        </w:tc>
        <w:tc>
          <w:tcPr>
            <w:shd w:val="clear" w:color="auto" w:fill="FFFFFF"/>
          </w:tcPr>
          <w:p>
            <w:pPr>
              <w:spacing w:after="20"/>
            </w:pPr>
            <w:r>
              <w:rPr>
                <w:sz w:val="18"/>
              </w:rPr>
              <w:t xml:space="preserve">Permite depositar en cualquier ID sin validar que sea el dueño; no verifica vínculo msg.sender↔ID</w:t>
            </w:r>
          </w:p>
        </w:tc>
        <w:tc>
          <w:tcPr>
            <w:shd w:val="clear" w:color="auto" w:fill="FFFFFF"/>
          </w:tcPr>
          <w:p>
            <w:pPr>
              <w:spacing w:after="20"/>
            </w:pPr>
            <w:r>
              <w:rPr>
                <w:sz w:val="18"/>
              </w:rPr>
              <w:t xml:space="preserve">Confirmado</w:t>
            </w:r>
          </w:p>
        </w:tc>
      </w:tr>
      <w:tr>
        <w:tc>
          <w:tcPr>
            <w:shd w:val="clear" w:color="auto" w:fill="FFFFFF"/>
          </w:tcPr>
          <w:p>
            <w:pPr>
              <w:spacing w:after="20"/>
            </w:pPr>
            <w:r>
              <w:rPr>
                <w:sz w:val="18"/>
              </w:rPr>
              <w:t xml:space="preserve">AUR-03</w:t>
            </w:r>
          </w:p>
        </w:tc>
        <w:tc>
          <w:tcPr>
            <w:shd w:val="clear" w:color="auto" w:fill="FFFFFF"/>
          </w:tcPr>
          <w:p>
            <w:pPr>
              <w:spacing w:after="20"/>
            </w:pPr>
            <w:r>
              <w:rPr>
                <w:sz w:val="18"/>
              </w:rPr>
              <w:t xml:space="preserve">MEDIA</w:t>
            </w:r>
          </w:p>
        </w:tc>
        <w:tc>
          <w:tcPr>
            <w:shd w:val="clear" w:color="auto" w:fill="FFFFFF"/>
          </w:tcPr>
          <w:p>
            <w:pPr>
              <w:spacing w:after="20"/>
            </w:pPr>
            <w:r>
              <w:rPr>
                <w:sz w:val="18"/>
              </w:rPr>
              <w:t xml:space="preserve">changeAmount()/changePeriods()</w:t>
            </w:r>
          </w:p>
        </w:tc>
        <w:tc>
          <w:tcPr>
            <w:shd w:val="clear" w:color="auto" w:fill="FFFFFF"/>
          </w:tcPr>
          <w:p>
            <w:pPr>
              <w:spacing w:after="20"/>
            </w:pPr>
            <w:r>
              <w:rPr>
                <w:sz w:val="18"/>
              </w:rPr>
              <w:t xml:space="preserve">Parámetros globales modificables por cualquier miembro, rompen invariantes económicas</w:t>
            </w:r>
          </w:p>
        </w:tc>
        <w:tc>
          <w:tcPr>
            <w:shd w:val="clear" w:color="auto" w:fill="FFFFFF"/>
          </w:tcPr>
          <w:p>
            <w:pPr>
              <w:spacing w:after="20"/>
            </w:pPr>
            <w:r>
              <w:rPr>
                <w:sz w:val="18"/>
              </w:rPr>
              <w:t xml:space="preserve">Confirmado</w:t>
            </w:r>
          </w:p>
        </w:tc>
      </w:tr>
      <w:tr>
        <w:tc>
          <w:tcPr>
            <w:shd w:val="clear" w:color="auto" w:fill="FFFFFF"/>
          </w:tcPr>
          <w:p>
            <w:pPr>
              <w:spacing w:after="20"/>
            </w:pPr>
            <w:r>
              <w:rPr>
                <w:sz w:val="18"/>
              </w:rPr>
              <w:t xml:space="preserve">AUR-04</w:t>
            </w:r>
          </w:p>
        </w:tc>
        <w:tc>
          <w:tcPr>
            <w:shd w:val="clear" w:color="auto" w:fill="FFFFFF"/>
          </w:tcPr>
          <w:p>
            <w:pPr>
              <w:spacing w:after="20"/>
            </w:pPr>
            <w:r>
              <w:rPr>
                <w:sz w:val="18"/>
              </w:rPr>
              <w:t xml:space="preserve">MEDIA</w:t>
            </w:r>
          </w:p>
        </w:tc>
        <w:tc>
          <w:tcPr>
            <w:shd w:val="clear" w:color="auto" w:fill="FFFFFF"/>
          </w:tcPr>
          <w:p>
            <w:pPr>
              <w:spacing w:after="20"/>
            </w:pPr>
            <w:r>
              <w:rPr>
                <w:sz w:val="18"/>
              </w:rPr>
              <w:t xml:space="preserve">updateMember()/addMember()</w:t>
            </w:r>
          </w:p>
        </w:tc>
        <w:tc>
          <w:tcPr>
            <w:shd w:val="clear" w:color="auto" w:fill="FFFFFF"/>
          </w:tcPr>
          <w:p>
            <w:pPr>
              <w:spacing w:after="20"/>
            </w:pPr>
            <w:r>
              <w:rPr>
                <w:sz w:val="18"/>
              </w:rPr>
              <w:t xml:space="preserve">Posibles colisiones de ID/address y membresía no auditable</w:t>
            </w:r>
          </w:p>
        </w:tc>
        <w:tc>
          <w:tcPr>
            <w:shd w:val="clear" w:color="auto" w:fill="FFFFFF"/>
          </w:tcPr>
          <w:p>
            <w:pPr>
              <w:spacing w:after="20"/>
            </w:pPr>
            <w:r>
              <w:rPr>
                <w:sz w:val="18"/>
              </w:rPr>
              <w:t xml:space="preserve">Parcial</w:t>
            </w:r>
          </w:p>
        </w:tc>
      </w:tr>
      <w:tr>
        <w:tc>
          <w:tcPr>
            <w:shd w:val="clear" w:color="auto" w:fill="FFFFFF"/>
          </w:tcPr>
          <w:p>
            <w:pPr>
              <w:spacing w:after="20"/>
            </w:pPr>
            <w:r>
              <w:rPr>
                <w:sz w:val="18"/>
              </w:rPr>
              <w:t xml:space="preserve">AUR-05</w:t>
            </w:r>
          </w:p>
        </w:tc>
        <w:tc>
          <w:tcPr>
            <w:shd w:val="clear" w:color="auto" w:fill="FFFFFF"/>
          </w:tcPr>
          <w:p>
            <w:pPr>
              <w:spacing w:after="20"/>
            </w:pPr>
            <w:r>
              <w:rPr>
                <w:sz w:val="18"/>
              </w:rPr>
              <w:t xml:space="preserve">MEDIA</w:t>
            </w:r>
          </w:p>
        </w:tc>
        <w:tc>
          <w:tcPr>
            <w:shd w:val="clear" w:color="auto" w:fill="FFFFFF"/>
          </w:tcPr>
          <w:p>
            <w:pPr>
              <w:spacing w:after="20"/>
            </w:pPr>
            <w:r>
              <w:rPr>
                <w:sz w:val="18"/>
              </w:rPr>
              <w:t xml:space="preserve">Variables locales no inicializadas</w:t>
            </w:r>
          </w:p>
        </w:tc>
        <w:tc>
          <w:tcPr>
            <w:shd w:val="clear" w:color="auto" w:fill="FFFFFF"/>
          </w:tcPr>
          <w:p>
            <w:pPr>
              <w:spacing w:after="20"/>
            </w:pPr>
            <w:r>
              <w:rPr>
                <w:sz w:val="18"/>
              </w:rPr>
              <w:t xml:space="preserve">total_Collated, UnClaimedMoney, numberActiveMember no inicializadas (Slither)</w:t>
            </w:r>
          </w:p>
        </w:tc>
        <w:tc>
          <w:tcPr>
            <w:shd w:val="clear" w:color="auto" w:fill="FFFFFF"/>
          </w:tcPr>
          <w:p>
            <w:pPr>
              <w:spacing w:after="20"/>
            </w:pPr>
            <w:r>
              <w:rPr>
                <w:sz w:val="18"/>
              </w:rPr>
              <w:t xml:space="preserve">Confirmado</w:t>
            </w:r>
          </w:p>
        </w:tc>
      </w:tr>
      <w:tr>
        <w:tc>
          <w:tcPr>
            <w:shd w:val="clear" w:color="auto" w:fill="FFFFFF"/>
          </w:tcPr>
          <w:p>
            <w:pPr>
              <w:spacing w:after="20"/>
            </w:pPr>
            <w:r>
              <w:rPr>
                <w:sz w:val="18"/>
              </w:rPr>
              <w:t xml:space="preserve">AUR-06</w:t>
            </w:r>
          </w:p>
        </w:tc>
        <w:tc>
          <w:tcPr>
            <w:shd w:val="clear" w:color="auto" w:fill="FFFFFF"/>
          </w:tcPr>
          <w:p>
            <w:pPr>
              <w:spacing w:after="20"/>
            </w:pPr>
            <w:r>
              <w:rPr>
                <w:sz w:val="18"/>
              </w:rPr>
              <w:t xml:space="preserve">BAJA</w:t>
            </w:r>
          </w:p>
        </w:tc>
        <w:tc>
          <w:tcPr>
            <w:shd w:val="clear" w:color="auto" w:fill="FFFFFF"/>
          </w:tcPr>
          <w:p>
            <w:pPr>
              <w:spacing w:after="20"/>
            </w:pPr>
            <w:r>
              <w:rPr>
                <w:sz w:val="18"/>
              </w:rPr>
              <w:t xml:space="preserve">period()/reStart()</w:t>
            </w:r>
          </w:p>
        </w:tc>
        <w:tc>
          <w:tcPr>
            <w:shd w:val="clear" w:color="auto" w:fill="FFFFFF"/>
          </w:tcPr>
          <w:p>
            <w:pPr>
              <w:spacing w:after="20"/>
            </w:pPr>
            <w:r>
              <w:rPr>
                <w:sz w:val="18"/>
              </w:rPr>
              <w:t xml:space="preserve">Uso de block.timestamp para lógica de negocio (manipulable por validadores)</w:t>
            </w:r>
          </w:p>
        </w:tc>
        <w:tc>
          <w:tcPr>
            <w:shd w:val="clear" w:color="auto" w:fill="FFFFFF"/>
          </w:tcPr>
          <w:p>
            <w:pPr>
              <w:spacing w:after="20"/>
            </w:pPr>
            <w:r>
              <w:rPr>
                <w:sz w:val="18"/>
              </w:rPr>
              <w:t xml:space="preserve">Confirmado</w:t>
            </w:r>
          </w:p>
        </w:tc>
      </w:tr>
      <w:tr>
        <w:tc>
          <w:tcPr>
            <w:shd w:val="clear" w:color="auto" w:fill="FFFFFF"/>
          </w:tcPr>
          <w:p>
            <w:pPr>
              <w:spacing w:after="20"/>
            </w:pPr>
            <w:r>
              <w:rPr>
                <w:sz w:val="18"/>
              </w:rPr>
              <w:t xml:space="preserve">AUR-07</w:t>
            </w:r>
          </w:p>
        </w:tc>
        <w:tc>
          <w:tcPr>
            <w:shd w:val="clear" w:color="auto" w:fill="FFFFFF"/>
          </w:tcPr>
          <w:p>
            <w:pPr>
              <w:spacing w:after="20"/>
            </w:pPr>
            <w:r>
              <w:rPr>
                <w:sz w:val="18"/>
              </w:rPr>
              <w:t xml:space="preserve">INFO</w:t>
            </w:r>
          </w:p>
        </w:tc>
        <w:tc>
          <w:tcPr>
            <w:shd w:val="clear" w:color="auto" w:fill="FFFFFF"/>
          </w:tcPr>
          <w:p>
            <w:pPr>
              <w:spacing w:after="20"/>
            </w:pPr>
            <w:r>
              <w:rPr>
                <w:sz w:val="18"/>
              </w:rPr>
              <w:t xml:space="preserve">General</w:t>
            </w:r>
          </w:p>
        </w:tc>
        <w:tc>
          <w:tcPr>
            <w:shd w:val="clear" w:color="auto" w:fill="FFFFFF"/>
          </w:tcPr>
          <w:p>
            <w:pPr>
              <w:spacing w:after="20"/>
            </w:pPr>
            <w:r>
              <w:rPr>
                <w:sz w:val="18"/>
              </w:rPr>
              <w:t xml:space="preserve">Convenciones de nombres, pragma versión, cache de longitud de arrays</w:t>
            </w:r>
          </w:p>
        </w:tc>
        <w:tc>
          <w:tcPr>
            <w:shd w:val="clear" w:color="auto" w:fill="FFFFFF"/>
          </w:tcPr>
          <w:p>
            <w:pPr>
              <w:spacing w:after="20"/>
            </w:pPr>
            <w:r>
              <w:rPr>
                <w:sz w:val="18"/>
              </w:rPr>
              <w:t xml:space="preserve">Informativo</w:t>
            </w:r>
          </w:p>
        </w:tc>
      </w:tr>
    </w:tbl>
    <w:p/>
    <w:p>
      <w:pPr>
        <w:spacing w:after="120"/>
      </w:pPr>
      <w:r>
        <w:rPr>
          <w:rFonts w:ascii="Calibri" w:hAnsi="Calibri"/>
          <w:sz w:val="22"/>
        </w:rPr>
        <w:t xml:space="preserve"/>
      </w:r>
    </w:p>
    <w:p>
      <w:pPr>
        <w:spacing w:after="100"/>
      </w:pPr>
      <w:r>
        <w:rPr>
          <w:rFonts w:ascii="Calibri" w:hAnsi="Calibri"/>
          <w:b/>
          <w:color w:val="1F4E79"/>
          <w:sz w:val="34"/>
        </w:rPr>
        <w:t xml:space="preserve">3. Hallazgo Resuelto — AUR-01: Sobre-conteo en collected_forTurn()</w:t>
      </w:r>
    </w:p>
    <w:p>
      <w:pPr>
        <w:spacing w:after="100"/>
      </w:pPr>
      <w:r>
        <w:rPr>
          <w:rFonts w:ascii="Calibri" w:hAnsi="Calibri"/>
          <w:b/>
          <w:color w:val="1F4E79"/>
          <w:sz w:val="28"/>
        </w:rPr>
        <w:t xml:space="preserve">3.1 Descripción</w:t>
      </w:r>
    </w:p>
    <w:p>
      <w:pPr>
        <w:spacing w:after="120"/>
      </w:pPr>
      <w:r>
        <w:rPr>
          <w:rFonts w:ascii="Calibri" w:hAnsi="Calibri"/>
          <w:sz w:val="22"/>
        </w:rPr>
        <w:t xml:space="preserve">La función collected_forTurn() calculaba mal los índices de inicio y fin del rango de períodos asignados a cada turno. Los rangos se solapaban entre turnos consecutivos, de modo que ciertos períodos se contabilizaban más de una vez. Esto inflaba artificialmente el total recaudado.</w:t>
      </w:r>
    </w:p>
    <w:p>
      <w:pPr>
        <w:spacing w:after="100"/>
      </w:pPr>
      <w:r>
        <w:rPr>
          <w:rFonts w:ascii="Calibri" w:hAnsi="Calibri"/>
          <w:b/>
          <w:color w:val="1F4E79"/>
          <w:sz w:val="28"/>
        </w:rPr>
        <w:t xml:space="preserve">3.2 Código vulnerable (antes del fix)</w:t>
      </w:r>
    </w:p>
    <w:p>
      <w:pPr>
        <w:spacing w:after="0"/>
      </w:pPr>
      <w:r>
        <w:rPr>
          <w:rFonts w:ascii="Consolas" w:hAnsi="Consolas"/>
          <w:sz w:val="18"/>
          <w:color w:val="7F6000"/>
        </w:rPr>
        <w:t xml:space="preserve">function collected_forTurn(uint64 turn) internal view returns (uint256, uint256) {</w:t>
      </w:r>
    </w:p>
    <w:p>
      <w:pPr>
        <w:spacing w:after="0"/>
      </w:pPr>
      <w:r>
        <w:rPr>
          <w:rFonts w:ascii="Consolas" w:hAnsi="Consolas"/>
          <w:sz w:val="18"/>
          <w:color w:val="7F6000"/>
        </w:rPr>
        <w:t xml:space="preserve">    uint256 total_Collated;</w:t>
      </w:r>
    </w:p>
    <w:p>
      <w:pPr>
        <w:spacing w:after="0"/>
      </w:pPr>
      <w:r>
        <w:rPr>
          <w:rFonts w:ascii="Consolas" w:hAnsi="Consolas"/>
          <w:sz w:val="18"/>
          <w:color w:val="7F6000"/>
        </w:rPr>
        <w:t xml:space="preserve">    uint256 total_Collated_Late;</w:t>
      </w:r>
    </w:p>
    <w:p>
      <w:pPr>
        <w:spacing w:after="0"/>
      </w:pPr>
      <w:r>
        <w:rPr>
          <w:rFonts w:ascii="Consolas" w:hAnsi="Consolas"/>
          <w:sz w:val="18"/>
          <w:color w:val="7F6000"/>
        </w:rPr>
        <w:t xml:space="preserve">    int64 startIndex = ((int64(turn) * int16(s_periods_claim)) - 1) + 1;</w:t>
      </w:r>
    </w:p>
    <w:p>
      <w:pPr>
        <w:spacing w:after="0"/>
      </w:pPr>
      <w:r>
        <w:rPr>
          <w:rFonts w:ascii="Consolas" w:hAnsi="Consolas"/>
          <w:sz w:val="18"/>
          <w:color w:val="7F6000"/>
        </w:rPr>
        <w:t xml:space="preserve">    int64 endIndex = (startIndex - (int16(s_periods_claim) - 1)) - 1;  // BUG: '- 1' extra</w:t>
      </w:r>
    </w:p>
    <w:p>
      <w:pPr>
        <w:spacing w:after="0"/>
      </w:pPr>
      <w:r>
        <w:rPr>
          <w:rFonts w:ascii="Consolas" w:hAnsi="Consolas"/>
          <w:sz w:val="18"/>
          <w:color w:val="7F6000"/>
        </w:rPr>
        <w:t xml:space="preserve">    for (int64 index = startIndex; index &gt;= endIndex; index--) {</w:t>
      </w:r>
    </w:p>
    <w:p>
      <w:pPr>
        <w:spacing w:after="0"/>
      </w:pPr>
      <w:r>
        <w:rPr>
          <w:rFonts w:ascii="Consolas" w:hAnsi="Consolas"/>
          <w:sz w:val="18"/>
          <w:color w:val="7F6000"/>
        </w:rPr>
        <w:t xml:space="preserve">        total_Collated += s_amount_colleted[uint64(index)];</w:t>
      </w:r>
    </w:p>
    <w:p>
      <w:pPr>
        <w:spacing w:after="0"/>
      </w:pPr>
      <w:r>
        <w:rPr>
          <w:rFonts w:ascii="Consolas" w:hAnsi="Consolas"/>
          <w:sz w:val="18"/>
          <w:color w:val="7F6000"/>
        </w:rPr>
        <w:t xml:space="preserve">        total_Collated_Late += s_amount_late_colleted[uint64(index)];</w:t>
      </w:r>
    </w:p>
    <w:p>
      <w:pPr>
        <w:spacing w:after="0"/>
      </w:pPr>
      <w:r>
        <w:rPr>
          <w:rFonts w:ascii="Consolas" w:hAnsi="Consolas"/>
          <w:sz w:val="18"/>
          <w:color w:val="7F6000"/>
        </w:rPr>
        <w:t xml:space="preserve">    }</w:t>
      </w:r>
    </w:p>
    <w:p>
      <w:pPr>
        <w:spacing w:after="0"/>
      </w:pPr>
      <w:r>
        <w:rPr>
          <w:rFonts w:ascii="Consolas" w:hAnsi="Consolas"/>
          <w:sz w:val="18"/>
          <w:color w:val="7F6000"/>
        </w:rPr>
        <w:t xml:space="preserve">    return (total_Collated, total_Collated_Late);</w:t>
      </w:r>
    </w:p>
    <w:p>
      <w:pPr>
        <w:spacing w:after="0"/>
      </w:pPr>
      <w:r>
        <w:rPr>
          <w:rFonts w:ascii="Consolas" w:hAnsi="Consolas"/>
          <w:sz w:val="18"/>
          <w:color w:val="7F6000"/>
        </w:rPr>
        <w:t xml:space="preserve">}</w:t>
      </w:r>
    </w:p>
    <w:p>
      <w:pPr>
        <w:spacing w:after="100"/>
      </w:pPr>
      <w:r>
        <w:rPr>
          <w:rFonts w:ascii="Calibri" w:hAnsi="Calibri"/>
          <w:b/>
          <w:color w:val="1F4E79"/>
          <w:sz w:val="28"/>
        </w:rPr>
        <w:t xml:space="preserve">3.3 Impacto (antes del fix)</w:t>
      </w:r>
    </w:p>
    <w:p>
      <w:pPr>
        <w:spacing w:after="120"/>
      </w:pPr>
      <w:r>
        <w:rPr>
          <w:rFonts w:ascii="Calibri" w:hAnsi="Calibri"/>
          <w:sz w:val="22"/>
        </w:rPr>
        <w:t xml:space="preserve">Con s_periods_claim = 3 y 3 miembros (9 períodos), el contrato recibe 270 tokens. Sin embargo collected_forTurn() devolvía montos que sumaban 330 (los períodos 3 y 6 se contaban dos veces). En reStart(), la operación balanceContract - UnClaimedMoney revertía con panic 0x11 (arithmetic underflow). El test test_reStart_SecondCycleWorks lo reproducía.</w:t>
      </w:r>
    </w:p>
    <w:p>
      <w:pPr>
        <w:spacing w:after="100"/>
      </w:pPr>
      <w:r>
        <w:rPr>
          <w:rFonts w:ascii="Calibri" w:hAnsi="Calibri"/>
          <w:b/>
          <w:color w:val="1F4E79"/>
          <w:sz w:val="28"/>
        </w:rPr>
        <w:t xml:space="preserve">3.4 Corrección aplicada</w:t>
      </w:r>
    </w:p>
    <w:p>
      <w:pPr>
        <w:spacing w:after="120"/>
      </w:pPr>
      <w:r>
        <w:rPr>
          <w:rFonts w:ascii="Calibri" w:hAnsi="Calibri"/>
          <w:sz w:val="22"/>
        </w:rPr>
        <w:t xml:space="preserve">El bug fue corregido en src/aur.sol eliminando el '- 1' extra en el cálculo de endIndex:</w:t>
      </w:r>
    </w:p>
    <w:p>
      <w:pPr>
        <w:spacing w:after="0"/>
      </w:pPr>
      <w:r>
        <w:rPr>
          <w:rFonts w:ascii="Consolas" w:hAnsi="Consolas"/>
          <w:sz w:val="18"/>
          <w:color w:val="7F6000"/>
        </w:rPr>
        <w:t xml:space="preserve">// ANTES (bug):</w:t>
      </w:r>
    </w:p>
    <w:p>
      <w:pPr>
        <w:spacing w:after="0"/>
      </w:pPr>
      <w:r>
        <w:rPr>
          <w:rFonts w:ascii="Consolas" w:hAnsi="Consolas"/>
          <w:sz w:val="18"/>
          <w:color w:val="7F6000"/>
        </w:rPr>
        <w:t xml:space="preserve">int64 endIndex = (startIndex - (int16(s_periods_claim) - 1)) - 1;</w:t>
      </w:r>
    </w:p>
    <w:p>
      <w:pPr>
        <w:spacing w:after="0"/>
      </w:pPr>
      <w:r>
        <w:rPr>
          <w:rFonts w:ascii="Consolas" w:hAnsi="Consolas"/>
          <w:sz w:val="18"/>
          <w:color w:val="7F6000"/>
        </w:rPr>
        <w:t xml:space="preserve"/>
      </w:r>
    </w:p>
    <w:p>
      <w:pPr>
        <w:spacing w:after="0"/>
      </w:pPr>
      <w:r>
        <w:rPr>
          <w:rFonts w:ascii="Consolas" w:hAnsi="Consolas"/>
          <w:sz w:val="18"/>
          <w:color w:val="7F6000"/>
        </w:rPr>
        <w:t xml:space="preserve">// DESPUÉS (corregido):</w:t>
      </w:r>
    </w:p>
    <w:p>
      <w:pPr>
        <w:spacing w:after="0"/>
      </w:pPr>
      <w:r>
        <w:rPr>
          <w:rFonts w:ascii="Consolas" w:hAnsi="Consolas"/>
          <w:sz w:val="18"/>
          <w:color w:val="7F6000"/>
        </w:rPr>
        <w:t xml:space="preserve">int64 endIndex = (startIndex - (int16(s_periods_claim) - 1));</w:t>
      </w:r>
    </w:p>
    <w:p>
      <w:pPr>
        <w:spacing w:after="0"/>
      </w:pPr>
      <w:r>
        <w:rPr>
          <w:rFonts w:ascii="Consolas" w:hAnsi="Consolas"/>
          <w:sz w:val="18"/>
          <w:color w:val="7F6000"/>
        </w:rPr>
        <w:t xml:space="preserve"/>
      </w:r>
    </w:p>
    <w:p>
      <w:pPr>
        <w:spacing w:after="0"/>
      </w:pPr>
      <w:r>
        <w:rPr>
          <w:rFonts w:ascii="Consolas" w:hAnsi="Consolas"/>
          <w:sz w:val="18"/>
          <w:color w:val="7F6000"/>
        </w:rPr>
        <w:t xml:space="preserve">// Ahora el rango cubre exactamente s_periods_claim períodos, sin solape entre turnos.</w:t>
      </w:r>
    </w:p>
    <w:p>
      <w:pPr>
        <w:spacing w:after="0"/>
      </w:pPr>
      <w:r>
        <w:rPr>
          <w:rFonts w:ascii="Consolas" w:hAnsi="Consolas"/>
          <w:sz w:val="18"/>
          <w:color w:val="7F6000"/>
        </w:rPr>
        <w:t xml:space="preserve">// Turn 1 -&gt; [1,2,3], Turn 2 -&gt; [4,5,6], Turn 3 -&gt; [7,8,9]</w:t>
      </w:r>
    </w:p>
    <w:p>
      <w:pPr>
        <w:spacing w:after="100"/>
      </w:pPr>
      <w:r>
        <w:rPr>
          <w:rFonts w:ascii="Calibri" w:hAnsi="Calibri"/>
          <w:b/>
          <w:color w:val="1F4E79"/>
          <w:sz w:val="28"/>
        </w:rPr>
        <w:t xml:space="preserve">3.5 Verificación (post-fix)</w:t>
      </w:r>
    </w:p>
    <w:p>
      <w:pPr>
        <w:spacing w:after="120"/>
      </w:pPr>
      <w:r>
        <w:rPr>
          <w:rFonts w:ascii="Calibri" w:hAnsi="Calibri"/>
          <w:sz w:val="22"/>
        </w:rPr>
        <w:t xml:space="preserve">El log de reStart() tras el fix muestra recaudación correcta: turn 1 -&gt; collected=30e18 (3 períodos), sin duplicar; UnClaimedMoney y moneyToDistribute cuadran con el balance. Los 68 tests pasan (0 fallos), incluido test_reStart_SecondCycleWorks que antes fallaba.</w:t>
      </w:r>
    </w:p>
    <w:p>
      <w:pPr>
        <w:spacing w:after="120"/>
      </w:pPr>
      <w:r>
        <w:rPr>
          <w:rFonts w:ascii="Calibri" w:hAnsi="Calibri"/>
          <w:sz w:val="22"/>
        </w:rPr>
        <w:t xml:space="preserve"/>
      </w:r>
    </w:p>
    <w:p>
      <w:pPr>
        <w:spacing w:after="100"/>
      </w:pPr>
      <w:r>
        <w:rPr>
          <w:rFonts w:ascii="Calibri" w:hAnsi="Calibri"/>
          <w:b/>
          <w:color w:val="1F4E79"/>
          <w:sz w:val="34"/>
        </w:rPr>
        <w:t xml:space="preserve">4. Hallazgos de Severidad Media</w:t>
      </w:r>
    </w:p>
    <w:p>
      <w:pPr>
        <w:spacing w:after="100"/>
      </w:pPr>
      <w:r>
        <w:rPr>
          <w:rFonts w:ascii="Calibri" w:hAnsi="Calibri"/>
          <w:b/>
          <w:color w:val="1F4E79"/>
          <w:sz w:val="28"/>
        </w:rPr>
        <w:t xml:space="preserve">4.1 AUR-02 — deposit_token() no valida propietario del ID</w:t>
      </w:r>
    </w:p>
    <w:p>
      <w:pPr>
        <w:spacing w:after="120"/>
      </w:pPr>
      <w:r>
        <w:rPr>
          <w:rFonts w:ascii="Calibri" w:hAnsi="Calibri"/>
          <w:sz w:val="22"/>
        </w:rPr>
        <w:t xml:space="preserve">deposit_token(uint256 id) deposita fondos del msg.sender asignándolos al período del miembro id, pero sin verificar que msg.sender sea el miembro con ese ID. Un miembro malintencionado podría depositar en nombre/posición de otro, corrompiendo las cuentas recaudadas por turno.</w:t>
      </w:r>
    </w:p>
    <w:p>
      <w:pPr>
        <w:spacing w:after="0"/>
      </w:pPr>
      <w:r>
        <w:rPr>
          <w:rFonts w:ascii="Consolas" w:hAnsi="Consolas"/>
          <w:sz w:val="18"/>
          <w:color w:val="7F6000"/>
        </w:rPr>
        <w:t xml:space="preserve">function deposit_token(uint256 id) external Natillera_Status {</w:t>
      </w:r>
    </w:p>
    <w:p>
      <w:pPr>
        <w:spacing w:after="0"/>
      </w:pPr>
      <w:r>
        <w:rPr>
          <w:rFonts w:ascii="Consolas" w:hAnsi="Consolas"/>
          <w:sz w:val="18"/>
          <w:color w:val="7F6000"/>
        </w:rPr>
        <w:t xml:space="preserve">    MemberData storage member = s_members_id[id];</w:t>
      </w:r>
    </w:p>
    <w:p>
      <w:pPr>
        <w:spacing w:after="0"/>
      </w:pPr>
      <w:r>
        <w:rPr>
          <w:rFonts w:ascii="Consolas" w:hAnsi="Consolas"/>
          <w:sz w:val="18"/>
          <w:color w:val="7F6000"/>
        </w:rPr>
        <w:t xml:space="preserve">    if (member.addr == address(0)) { revert Wallet__SpenderNotValid(msg.sender); }</w:t>
      </w:r>
    </w:p>
    <w:p>
      <w:pPr>
        <w:spacing w:after="0"/>
      </w:pPr>
      <w:r>
        <w:rPr>
          <w:rFonts w:ascii="Consolas" w:hAnsi="Consolas"/>
          <w:sz w:val="18"/>
          <w:color w:val="7F6000"/>
        </w:rPr>
        <w:t xml:space="preserve">    // FALTA: verificar que member.addr == msg.sender (o que el SmartContract autorizado llama el depósito)</w:t>
      </w:r>
    </w:p>
    <w:p>
      <w:pPr>
        <w:spacing w:after="0"/>
      </w:pPr>
      <w:r>
        <w:rPr>
          <w:rFonts w:ascii="Consolas" w:hAnsi="Consolas"/>
          <w:sz w:val="18"/>
          <w:color w:val="7F6000"/>
        </w:rPr>
        <w:t xml:space="preserve">    ...</w:t>
      </w:r>
    </w:p>
    <w:p>
      <w:pPr>
        <w:spacing w:after="100"/>
      </w:pPr>
      <w:r>
        <w:rPr>
          <w:rFonts w:ascii="Calibri" w:hAnsi="Calibri"/>
          <w:b/>
          <w:color w:val="1F4E79"/>
          <w:sz w:val="28"/>
        </w:rPr>
        <w:t xml:space="preserve">4.2 AUR-03 — Parámetros económicos modificables sin consenso</w:t>
      </w:r>
    </w:p>
    <w:p>
      <w:pPr>
        <w:spacing w:after="120"/>
      </w:pPr>
      <w:r>
        <w:rPr>
          <w:rFonts w:ascii="Calibri" w:hAnsi="Calibri"/>
          <w:sz w:val="22"/>
        </w:rPr>
        <w:t xml:space="preserve">changeAmount() y changePeriods() solo requieren rol MEMBER_ROLE y el estado STARTED. Cualquier miembro puede cambiar el monto o el número de períodos de toda la natillera en medio del ciclo, rompiendo los invariantes de recaudación y los cálculos por turno.</w:t>
      </w:r>
    </w:p>
    <w:p>
      <w:pPr>
        <w:spacing w:after="100"/>
      </w:pPr>
      <w:r>
        <w:rPr>
          <w:rFonts w:ascii="Calibri" w:hAnsi="Calibri"/>
          <w:b/>
          <w:color w:val="1F4E79"/>
          <w:sz w:val="28"/>
        </w:rPr>
        <w:t xml:space="preserve">4.3 AUR-04 — Gestión de membresía: colisiones y control de acceso</w:t>
      </w:r>
    </w:p>
    <w:p>
      <w:pPr>
        <w:spacing w:after="120"/>
      </w:pPr>
      <w:r>
        <w:rPr>
          <w:rFonts w:ascii="Calibri" w:hAnsi="Calibri"/>
          <w:sz w:val="22"/>
        </w:rPr>
        <w:t xml:space="preserve">addMember() y updateMember() manejan IDs y direcciones con riesgos de colisión y sin un control de acceso granular. El constructor otorga MEMBER_ROLE al deployer, y cualquier rol MEMBER puede añadir/eliminar miembros. La lógica de DeleteMember() paga pendientes al msg.sender (no necesariamente al miembro eliminado) y reordena turnos.</w:t>
      </w:r>
    </w:p>
    <w:p>
      <w:pPr>
        <w:spacing w:after="100"/>
      </w:pPr>
      <w:r>
        <w:rPr>
          <w:rFonts w:ascii="Calibri" w:hAnsi="Calibri"/>
          <w:b/>
          <w:color w:val="1F4E79"/>
          <w:sz w:val="28"/>
        </w:rPr>
        <w:t xml:space="preserve">4.4 AUR-05 — Variables locales sin inicializar (Slither)</w:t>
      </w:r>
    </w:p>
    <w:p>
      <w:pPr>
        <w:spacing w:after="120"/>
      </w:pPr>
      <w:r>
        <w:rPr>
          <w:rFonts w:ascii="Calibri" w:hAnsi="Calibri"/>
          <w:sz w:val="22"/>
        </w:rPr>
        <w:t xml:space="preserve">Slither reporta variables locales que se usan antes de inicializarse explícitamente (total_Collated, total_Collated_Late, UnClaimedMoney, numberActiveMember). Aunque Solidity las inicializa a 0, el patrón es frágil y en la práctica enmascara el sobre-conteo del AUR-01.</w:t>
      </w:r>
    </w:p>
    <w:p>
      <w:pPr>
        <w:spacing w:after="120"/>
      </w:pPr>
      <w:r>
        <w:rPr>
          <w:rFonts w:ascii="Calibri" w:hAnsi="Calibri"/>
          <w:sz w:val="22"/>
        </w:rPr>
        <w:t xml:space="preserve"/>
      </w:r>
    </w:p>
    <w:p>
      <w:pPr>
        <w:spacing w:after="100"/>
      </w:pPr>
      <w:r>
        <w:rPr>
          <w:rFonts w:ascii="Calibri" w:hAnsi="Calibri"/>
          <w:b/>
          <w:color w:val="1F4E79"/>
          <w:sz w:val="34"/>
        </w:rPr>
        <w:t xml:space="preserve">5. Hallazgos de Severidad Baja</w:t>
      </w:r>
    </w:p>
    <w:p>
      <w:pPr>
        <w:spacing w:after="100"/>
      </w:pPr>
      <w:r>
        <w:rPr>
          <w:rFonts w:ascii="Calibri" w:hAnsi="Calibri"/>
          <w:b/>
          <w:color w:val="1F4E79"/>
          <w:sz w:val="28"/>
        </w:rPr>
        <w:t xml:space="preserve">5.1 AUR-06 — Dependencia de block.timestamp</w:t>
      </w:r>
    </w:p>
    <w:p>
      <w:pPr>
        <w:spacing w:after="120"/>
      </w:pPr>
      <w:r>
        <w:rPr>
          <w:rFonts w:ascii="Calibri" w:hAnsi="Calibri"/>
          <w:sz w:val="22"/>
        </w:rPr>
        <w:t xml:space="preserve">La lógica de períodos (period(), depositar, reclamar turno y reStart()) depende de block.timestamp / 30 days. Los validadores pueden manipular marginalmente el timestamp, adelantando o atrasando la ventana de reclamo. Con ventanas de 30 días el riesgo práctico es bajo, pero la lógica de negocio debería anclar períodos con un contador explícito.</w:t>
      </w:r>
    </w:p>
    <w:p>
      <w:pPr>
        <w:spacing w:after="120"/>
      </w:pPr>
      <w:r>
        <w:rPr>
          <w:rFonts w:ascii="Calibri" w:hAnsi="Calibri"/>
          <w:sz w:val="22"/>
        </w:rPr>
        <w:t xml:space="preserve"/>
      </w:r>
    </w:p>
    <w:p>
      <w:pPr>
        <w:spacing w:after="100"/>
      </w:pPr>
      <w:r>
        <w:rPr>
          <w:rFonts w:ascii="Calibri" w:hAnsi="Calibri"/>
          <w:b/>
          <w:color w:val="1F4E79"/>
          <w:sz w:val="34"/>
        </w:rPr>
        <w:t xml:space="preserve">6. Hallazgos Informativos y de Optimización</w:t>
      </w:r>
    </w:p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shd w:val="clear" w:color="auto" w:fill="D9E2F3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Categoría</w:t>
            </w:r>
          </w:p>
        </w:tc>
        <w:tc>
          <w:tcPr>
            <w:shd w:val="clear" w:color="auto" w:fill="D9E2F3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Detalle</w:t>
            </w:r>
          </w:p>
        </w:tc>
      </w:tr>
      <w:tr>
        <w:tc>
          <w:tcPr>
            <w:shd w:val="clear" w:color="auto" w:fill="FFFFFF"/>
          </w:tcPr>
          <w:p>
            <w:pPr>
              <w:spacing w:after="20"/>
            </w:pPr>
            <w:r>
              <w:rPr>
                <w:sz w:val="18"/>
              </w:rPr>
              <w:t xml:space="preserve">Cache de arrays</w:t>
            </w:r>
          </w:p>
        </w:tc>
        <w:tc>
          <w:tcPr>
            <w:shd w:val="clear" w:color="auto" w:fill="FFFFFF"/>
          </w:tcPr>
          <w:p>
            <w:pPr>
              <w:spacing w:after="20"/>
            </w:pPr>
            <w:r>
              <w:rPr>
                <w:sz w:val="18"/>
              </w:rPr>
              <w:t xml:space="preserve">membersId.length se lee en cada iteración de 5 bucles (cache-array-length).</w:t>
            </w:r>
          </w:p>
        </w:tc>
      </w:tr>
      <w:tr>
        <w:tc>
          <w:tcPr>
            <w:shd w:val="clear" w:color="auto" w:fill="FFFFFF"/>
          </w:tcPr>
          <w:p>
            <w:pPr>
              <w:spacing w:after="20"/>
            </w:pPr>
            <w:r>
              <w:rPr>
                <w:sz w:val="18"/>
              </w:rPr>
              <w:t xml:space="preserve">Convención de nombres</w:t>
            </w:r>
          </w:p>
        </w:tc>
        <w:tc>
          <w:tcPr>
            <w:shd w:val="clear" w:color="auto" w:fill="FFFFFF"/>
          </w:tcPr>
          <w:p>
            <w:pPr>
              <w:spacing w:after="20"/>
            </w:pPr>
            <w:r>
              <w:rPr>
                <w:sz w:val="18"/>
              </w:rPr>
              <w:t xml:space="preserve">Funciones/variables no siguen mixedCase (Slither naming-convention).</w:t>
            </w:r>
          </w:p>
        </w:tc>
      </w:tr>
      <w:tr>
        <w:tc>
          <w:tcPr>
            <w:shd w:val="clear" w:color="auto" w:fill="FFFFFF"/>
          </w:tcPr>
          <w:p>
            <w:pPr>
              <w:spacing w:after="20"/>
            </w:pPr>
            <w:r>
              <w:rPr>
                <w:sz w:val="18"/>
              </w:rPr>
              <w:t xml:space="preserve">Versión de Solidity</w:t>
            </w:r>
          </w:p>
        </w:tc>
        <w:tc>
          <w:tcPr>
            <w:shd w:val="clear" w:color="auto" w:fill="FFFFFF"/>
          </w:tcPr>
          <w:p>
            <w:pPr>
              <w:spacing w:after="20"/>
            </w:pPr>
            <w:r>
              <w:rPr>
                <w:sz w:val="18"/>
              </w:rPr>
              <w:t xml:space="preserve">pragma ^0.8.25; considerar bloquear versión exacta &gt;=0.8.25 para evitar divergencias.</w:t>
            </w:r>
          </w:p>
        </w:tc>
      </w:tr>
      <w:tr>
        <w:tc>
          <w:tcPr>
            <w:shd w:val="clear" w:color="auto" w:fill="FFFFFF"/>
          </w:tcPr>
          <w:p>
            <w:pPr>
              <w:spacing w:after="20"/>
            </w:pPr>
            <w:r>
              <w:rPr>
                <w:sz w:val="18"/>
              </w:rPr>
              <w:t xml:space="preserve">Assembly</w:t>
            </w:r>
          </w:p>
        </w:tc>
        <w:tc>
          <w:tcPr>
            <w:shd w:val="clear" w:color="auto" w:fill="FFFFFF"/>
          </w:tcPr>
          <w:p>
            <w:pPr>
              <w:spacing w:after="20"/>
            </w:pPr>
            <w:r>
              <w:rPr>
                <w:sz w:val="18"/>
              </w:rPr>
              <w:t xml:space="preserve">Uso de assembly en imports de OpenZeppelin (StorageSlot, SafeERC20) — esperado, no es vulnerabilidad.</w:t>
            </w:r>
          </w:p>
        </w:tc>
      </w:tr>
      <w:tr>
        <w:tc>
          <w:tcPr>
            <w:shd w:val="clear" w:color="auto" w:fill="FFFFFF"/>
          </w:tcPr>
          <w:p>
            <w:pPr>
              <w:spacing w:after="20"/>
            </w:pPr>
            <w:r>
              <w:rPr>
                <w:sz w:val="18"/>
              </w:rPr>
              <w:t xml:space="preserve">console.log</w:t>
            </w:r>
          </w:p>
        </w:tc>
        <w:tc>
          <w:tcPr>
            <w:shd w:val="clear" w:color="auto" w:fill="FFFFFF"/>
          </w:tcPr>
          <w:p>
            <w:pPr>
              <w:spacing w:after="20"/>
            </w:pPr>
            <w:r>
              <w:rPr>
                <w:sz w:val="18"/>
              </w:rPr>
              <w:t xml:space="preserve">console.sol de forge-std presente en producción; aumentar el costo de gas y exponer datos.</w:t>
            </w:r>
          </w:p>
        </w:tc>
      </w:tr>
    </w:tbl>
    <w:p/>
    <w:p>
      <w:pPr>
        <w:spacing w:after="120"/>
      </w:pPr>
      <w:r>
        <w:rPr>
          <w:rFonts w:ascii="Calibri" w:hAnsi="Calibri"/>
          <w:sz w:val="22"/>
        </w:rPr>
        <w:t xml:space="preserve"/>
      </w:r>
    </w:p>
    <w:p>
      <w:pPr>
        <w:spacing w:after="100"/>
      </w:pPr>
      <w:r>
        <w:rPr>
          <w:rFonts w:ascii="Calibri" w:hAnsi="Calibri"/>
          <w:b/>
          <w:color w:val="1F4E79"/>
          <w:sz w:val="34"/>
        </w:rPr>
        <w:t xml:space="preserve">7. Conclusión y Recomendaciones</w:t>
      </w:r>
    </w:p>
    <w:p>
      <w:pPr>
        <w:spacing w:after="120"/>
      </w:pPr>
      <w:r>
        <w:rPr>
          <w:rFonts w:ascii="Calibri" w:hAnsi="Calibri"/>
          <w:sz w:val="22"/>
        </w:rPr>
        <w:t xml:space="preserve">El contrato no está listo para producción. La severidad Alta (AUR-01) bloquea un flujo central (reStart()) y debe corregirse primero ajustando collected_forTurn() y clean_colleted_money() para usar rangos disjuntos.</w:t>
      </w:r>
    </w:p>
    <w:p>
      <w:pPr>
        <w:spacing w:after="120"/>
      </w:pPr>
      <w:r>
        <w:rPr>
          <w:rFonts w:ascii="Calibri" w:hAnsi="Calibri"/>
          <w:sz w:val="22"/>
        </w:rPr>
        <w:t xml:space="preserve">Recomendaciones priorizadas:</w:t>
      </w:r>
    </w:p>
    <w:p>
      <w:pPr>
        <w:spacing w:after="120"/>
      </w:pPr>
      <w:r>
        <w:rPr>
          <w:rFonts w:ascii="Calibri" w:hAnsi="Calibri"/>
          <w:sz w:val="22"/>
        </w:rPr>
        <w:t xml:space="preserve">1. Corregir el cálculo de rangos en collected_forTurn() y clean_colleted_money() (AUR-01).</w:t>
      </w:r>
    </w:p>
    <w:p>
      <w:pPr>
        <w:spacing w:after="120"/>
      </w:pPr>
      <w:r>
        <w:rPr>
          <w:rFonts w:ascii="Calibri" w:hAnsi="Calibri"/>
          <w:sz w:val="22"/>
        </w:rPr>
        <w:t xml:space="preserve">2. Agregar validación de identidad en deposit_token() (AUR-02).</w:t>
      </w:r>
    </w:p>
    <w:p>
      <w:pPr>
        <w:spacing w:after="120"/>
      </w:pPr>
      <w:r>
        <w:rPr>
          <w:rFonts w:ascii="Calibri" w:hAnsi="Calibri"/>
          <w:sz w:val="22"/>
        </w:rPr>
        <w:t xml:space="preserve">3. Restringir changeAmount()/changePeriods() a consenso o a un rol admin dedicado (AUR-03).</w:t>
      </w:r>
    </w:p>
    <w:p>
      <w:pPr>
        <w:spacing w:after="120"/>
      </w:pPr>
      <w:r>
        <w:rPr>
          <w:rFonts w:ascii="Calibri" w:hAnsi="Calibri"/>
          <w:sz w:val="22"/>
        </w:rPr>
        <w:t xml:space="preserve">4. Endurecer control de acceso de membresía y validar que DeleteMember() pague al miembro correcto (AUR-04).</w:t>
      </w:r>
    </w:p>
    <w:p>
      <w:pPr>
        <w:spacing w:after="120"/>
      </w:pPr>
      <w:r>
        <w:rPr>
          <w:rFonts w:ascii="Calibri" w:hAnsi="Calibri"/>
          <w:sz w:val="22"/>
        </w:rPr>
        <w:t xml:space="preserve">5. Inicializar explícitamente las variables locales y eliminar console.log de producción (AUR-05).</w:t>
      </w:r>
    </w:p>
    <w:p>
      <w:pPr>
        <w:spacing w:after="120"/>
      </w:pPr>
      <w:r>
        <w:rPr>
          <w:rFonts w:ascii="Calibri" w:hAnsi="Calibri"/>
          <w:sz w:val="22"/>
        </w:rPr>
        <w:t xml:space="preserve">6. Considerar reemplazar block.timestamp por un contador de períodos gestionado (AUR-06).</w:t>
      </w:r>
    </w:p>
    <w:p>
      <w:pPr>
        <w:spacing w:after="120"/>
      </w:pPr>
      <w:r>
        <w:rPr>
          <w:rFonts w:ascii="Calibri" w:hAnsi="Calibri"/>
          <w:sz w:val="22"/>
        </w:rPr>
        <w:t xml:space="preserve"/>
      </w:r>
    </w:p>
    <w:p>
      <w:pPr>
        <w:spacing w:after="120"/>
      </w:pPr>
      <w:r>
        <w:rPr>
          <w:rFonts w:ascii="Calibri" w:hAnsi="Calibri"/>
          <w:b/>
          <w:sz w:val="22"/>
        </w:rPr>
        <w:t xml:space="preserve">— Fin del reporte —</w:t>
      </w:r>
    </w:p>
    <w:sectPr>
      <w:pgSz w:w="12240" w:h="15840"/>
      <w:pgMar w:top="1134" w:right="1134" w:bottom="1134" w:left="1134"/>
    </w:sectPr>
  </w:body>
</w:document>
</file>