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2" w:tblpY="0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550"/>
        <w:tblGridChange w:id="0">
          <w:tblGrid>
            <w:gridCol w:w="2689"/>
            <w:gridCol w:w="7550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SORUMLUSU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Doç. Dr. Ahmet Arif AYDIN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ASİSTANI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Arş. Gör. Taha Burak ÖZDEMİR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Laboratuvar Veritabanı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EKİBİ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Batuhan Fatih Dilli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 TANIMI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adet Cascade örneği ve 1 adet fonksiyon oluşturulması ve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çalıştırılması.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00495" cy="5060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354124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İnönü Üniversitesi Bilgisayar Mühendisliği Bölümü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2024 Güz Veritabanı Yönetim Sistemleri (335) Proje Analiz Rapor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00495" cy="50609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0495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 AŞAMASINDA GERÇEKLEŞTİRİLENLER VE AÇIKLAMALAR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Cascade Komutu: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 Hasta Testleri tablosu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CREATE TABLE HastaTestleri (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TestID SERIAL PRIMARY KEY,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TCKN BIGINT NOT NULL,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TestAdi VARCHAR(50),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TestSonucu VARCHAR(20)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 Hastalar tablosu (Hasta Testleri ile ilişkilendirilmiş)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CREATE TABLE Hastalar (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TCKN BIGINT PRIMARY KEY,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Isim VARCHAR(50),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Soyisim VARCHAR(50)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 ON DELETE CASCADE ile HastaTestleri'ni Hastalar tablosuna bağlama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ALTER TABLE HastaTestleri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ADD CONSTRAINT FK_Hastalar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FOREIGN KEY (TCKN)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REFERENCES Hastalar (TCKN)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ON DELETE CASCADE;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 Hastalar tablosundan bir kayıt silindiğinde HastaTestleri'ndeki ilişkili kayıtlar da silinir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DELETE FROM Hastalar WHERE TCKN = 12345678901;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 Bu işlem sonrası TCKN=12345678901 olan kayıt HastaTestleri'nden de otomatik olarak silinir.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Fonksiyon Komutu: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CREATE OR REPLACE FUNCTION GlikozHastalar(altDeger INT)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RETURNS INTEGER AS $$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HastaSayisi INTEGER;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SELECT COUNT(*)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INTO HastaSayisi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FROM Metabolizma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WHERE VitaminD &gt; altDeger;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HastaSayisi;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 Fonksiyonu çağırma ve sonucu gösterme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SELECT GlikozHastalar(150);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-- Örnek çıktı: Glikoz değeri 150'den büyük olan hastaların sayısı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/LHvQ5ibjF+sxMvEtRHMT44VPw==">CgMxLjA4AHIhMU0tRFdBZGc1dTBzYWFHZ0FUeXV6TWVySnVZbkswTkdk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