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adet Trigger örneğinin oluşturulması ve çalıştırılması.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10020" cy="5156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10020" cy="51562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0020" cy="51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 Tablosunu Oluşturma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TABLE MetabolizmaLog (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LogID SERIAL PRIMARY KEY,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TCKN BIGINT NOT NULL,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VitaminD INT,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VitaminC INT,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Potasyum INT,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Kalsiyum INT,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IslemTarihi TIMESTAMP DEFAULT CURRENT_TIMESTAMP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 Fonksiyonunu Oluşturma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OR REPLACE FUNCTION MetabolizmaLogEkle()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-- Yeni eklenen veriyi MetabolizmaLog tablosuna ekle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INSERT INTO MetabolizmaLog (TCKN, VitaminD, VitaminC, Potasyum, Kalsiyum)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VALUES (NEW.TCKN, NEW.VitaminD, NEW.VitaminC, NEW.Potasyum, NEW.Kalsiyum);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Trigger'ı Tanımlama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TRIGGER MetabolizmaLogTrigger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AFTER INSERT ON Metabolizma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EXECUTE FUNCTION MetabolizmaLogEkle();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Trigger'ı Test Etme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INSERT INTO Metabolizma (TCKN, VitaminD, VitaminC, Potasyum, Kalsiyum)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VALUES (12345678901, 30, 40, 4, 10);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* FROM MetabolizmaLog;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O7DD0iEEyl5ZMFVCxK+FOnnYg==">CgMxLjA4AHIhMXZtWWc0ZTduSDdBZWdoLXgwcHZabS1ySU12VlItQl84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