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8C"/>
          <w:sz w:val="19"/>
          <w:szCs w:val="19"/>
        </w:rPr>
        <w:t xml:space="preserve">KURUTMA HATTI KAPASİTE RAPORU</w:t>
      </w:r>
    </w:p>
    <w:p>
      <w:pPr>
        <w:spacing w:after="100"/>
      </w:pPr>
      <w:r>
        <w:rPr>
          <w:rFonts w:ascii="Arial" w:cs="Arial" w:eastAsia="Arial" w:hAnsi="Arial"/>
          <w:b/>
          <w:bCs/>
          <w:color w:val="0B0B0B"/>
          <w:sz w:val="34"/>
          <w:szCs w:val="34"/>
        </w:rPr>
        <w:t xml:space="preserve">Telli kurutmada 230, röleli kurutmada 180 geçirildiğinde günlük üretilebilir kontraplak miktarı (m³/gün)</w:t>
      </w:r>
    </w:p>
    <w:p>
      <w:pPr>
        <w:pBdr>
          <w:bottom w:val="single" w:color="1F4E8C" w:sz="8" w:space="6"/>
        </w:pBdr>
        <w:spacing w:after="200"/>
      </w:pPr>
      <w:r>
        <w:rPr>
          <w:rFonts w:ascii="Arial" w:cs="Arial" w:eastAsia="Arial" w:hAnsi="Arial"/>
          <w:color w:val="52514E"/>
          <w:sz w:val="18"/>
          <w:szCs w:val="18"/>
        </w:rPr>
        <w:t xml:space="preserve">Anıl Orman Ürünleri, İnegöl  ·  Tarih: 05.10.2026  ·  Hazırlayan: Batuhan, Vardiya Amiri  ·  Hesaplama aracı: Akış üretim planı</w:t>
      </w:r>
    </w:p>
    <w:p>
      <w:pPr>
        <w:pStyle w:val="Heading1"/>
        <w:keepNext/>
        <w:spacing w:after="140" w:before="300"/>
      </w:pPr>
      <w:r>
        <w:rPr>
          <w:rFonts w:ascii="Arial" w:cs="Arial" w:eastAsia="Arial" w:hAnsi="Arial"/>
          <w:b/>
          <w:bCs/>
          <w:color w:val="1F4E8C"/>
          <w:sz w:val="28"/>
          <w:szCs w:val="28"/>
        </w:rPr>
        <w:t xml:space="preserve">1. Özet</w:t>
      </w:r>
    </w:p>
    <w:p>
      <w:pPr>
        <w:spacing w:after="120" w:before="0" w:line="300"/>
      </w:pPr>
      <w:r>
        <w:rPr>
          <w:rFonts w:ascii="Arial" w:cs="Arial" w:eastAsia="Arial" w:hAnsi="Arial"/>
          <w:color w:val="0B0B0B"/>
          <w:sz w:val="21"/>
          <w:szCs w:val="21"/>
        </w:rPr>
        <w:t xml:space="preserve">Telli kurutma hattı yalnızca 230 cm papelleri, röleli kurutma hattı ise 180 cm papelleri (ve 230 cm yaş ilk geçişini) kurutacak şekilde çalıştırıldığında, kurutma hatları iki hat tam kapasitede çalışırken </w:t>
      </w:r>
      <w:r>
        <w:rPr>
          <w:rFonts w:ascii="Arial" w:cs="Arial" w:eastAsia="Arial" w:hAnsi="Arial"/>
          <w:b/>
          <w:bCs/>
          <w:color w:val="0B0B0B"/>
          <w:sz w:val="21"/>
          <w:szCs w:val="21"/>
        </w:rPr>
        <w:t xml:space="preserve">bu haftanın sipariş karışımı için günde yaklaşık 26,3 m³ bitmiş kontraplak</w:t>
      </w:r>
      <w:r>
        <w:rPr>
          <w:rFonts w:ascii="Arial" w:cs="Arial" w:eastAsia="Arial" w:hAnsi="Arial"/>
          <w:color w:val="0B0B0B"/>
          <w:sz w:val="21"/>
          <w:szCs w:val="21"/>
        </w:rPr>
        <w:t xml:space="preserve"> üretilebilmektedir. Kalınlığa göre bu değer 20,8 m³/gün (10 mm) ile 34,0 m³/gün (18 mm) arasında değişmektedir.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400"/>
        <w:gridCol w:w="2738"/>
      </w:tblGrid>
      <w:tr>
        <w:trPr>
          <w:cantSplit/>
          <w:tblHeader/>
        </w:trPr>
        <w:tc>
          <w:tcPr>
            <w:tcW w:type="dxa" w:w="220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Kontraplak kalınlığı</w:t>
            </w:r>
          </w:p>
        </w:tc>
        <w:tc>
          <w:tcPr>
            <w:tcW w:type="dxa" w:w="230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Üretilebilir adet/gün</w:t>
            </w:r>
          </w:p>
        </w:tc>
        <w:tc>
          <w:tcPr>
            <w:tcW w:type="dxa" w:w="240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m³/gün</w:t>
            </w:r>
          </w:p>
        </w:tc>
        <w:tc>
          <w:tcPr>
            <w:tcW w:type="dxa" w:w="2738"/>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Sınırlayan kaynak</w:t>
            </w:r>
          </w:p>
        </w:tc>
      </w:tr>
      <w:tr>
        <w:trPr>
          <w:cantSplit/>
        </w:trPr>
        <w:tc>
          <w:tcPr>
            <w:tcW w:type="dxa" w:w="22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8 mm</w:t>
            </w:r>
          </w:p>
        </w:tc>
        <w:tc>
          <w:tcPr>
            <w:tcW w:type="dxa" w:w="23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630</w:t>
            </w:r>
          </w:p>
        </w:tc>
        <w:tc>
          <w:tcPr>
            <w:tcW w:type="dxa" w:w="24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22,7</w:t>
            </w:r>
          </w:p>
        </w:tc>
        <w:tc>
          <w:tcPr>
            <w:tcW w:type="dxa" w:w="2738"/>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Röleli kurutma</w:t>
            </w:r>
          </w:p>
        </w:tc>
      </w:tr>
      <w:tr>
        <w:trPr>
          <w:cantSplit/>
        </w:trPr>
        <w:tc>
          <w:tcPr>
            <w:tcW w:type="dxa" w:w="22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10 mm</w:t>
            </w:r>
          </w:p>
        </w:tc>
        <w:tc>
          <w:tcPr>
            <w:tcW w:type="dxa" w:w="23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480</w:t>
            </w:r>
          </w:p>
        </w:tc>
        <w:tc>
          <w:tcPr>
            <w:tcW w:type="dxa" w:w="24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20,8</w:t>
            </w:r>
          </w:p>
        </w:tc>
        <w:tc>
          <w:tcPr>
            <w:tcW w:type="dxa" w:w="2738"/>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Röleli kurutma</w:t>
            </w:r>
          </w:p>
        </w:tc>
      </w:tr>
      <w:tr>
        <w:trPr>
          <w:cantSplit/>
        </w:trPr>
        <w:tc>
          <w:tcPr>
            <w:tcW w:type="dxa" w:w="22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12 mm</w:t>
            </w:r>
          </w:p>
        </w:tc>
        <w:tc>
          <w:tcPr>
            <w:tcW w:type="dxa" w:w="23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453</w:t>
            </w:r>
          </w:p>
        </w:tc>
        <w:tc>
          <w:tcPr>
            <w:tcW w:type="dxa" w:w="24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24,2</w:t>
            </w:r>
          </w:p>
        </w:tc>
        <w:tc>
          <w:tcPr>
            <w:tcW w:type="dxa" w:w="2738"/>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Röleli kurutma</w:t>
            </w:r>
          </w:p>
        </w:tc>
      </w:tr>
      <w:tr>
        <w:trPr>
          <w:cantSplit/>
        </w:trPr>
        <w:tc>
          <w:tcPr>
            <w:tcW w:type="dxa" w:w="22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15 mm</w:t>
            </w:r>
          </w:p>
        </w:tc>
        <w:tc>
          <w:tcPr>
            <w:tcW w:type="dxa" w:w="23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456</w:t>
            </w:r>
          </w:p>
        </w:tc>
        <w:tc>
          <w:tcPr>
            <w:tcW w:type="dxa" w:w="24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28,9</w:t>
            </w:r>
          </w:p>
        </w:tc>
        <w:tc>
          <w:tcPr>
            <w:tcW w:type="dxa" w:w="2738"/>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Röleli kurutma</w:t>
            </w:r>
          </w:p>
        </w:tc>
      </w:tr>
      <w:tr>
        <w:trPr>
          <w:cantSplit/>
        </w:trPr>
        <w:tc>
          <w:tcPr>
            <w:tcW w:type="dxa" w:w="22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18 mm</w:t>
            </w:r>
          </w:p>
        </w:tc>
        <w:tc>
          <w:tcPr>
            <w:tcW w:type="dxa" w:w="23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434</w:t>
            </w:r>
          </w:p>
        </w:tc>
        <w:tc>
          <w:tcPr>
            <w:tcW w:type="dxa" w:w="24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34,0</w:t>
            </w:r>
          </w:p>
        </w:tc>
        <w:tc>
          <w:tcPr>
            <w:tcW w:type="dxa" w:w="2738"/>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Röleli kurutma</w:t>
            </w:r>
          </w:p>
        </w:tc>
      </w:tr>
      <w:tr>
        <w:trPr>
          <w:cantSplit/>
        </w:trPr>
        <w:tc>
          <w:tcPr>
            <w:tcW w:type="dxa" w:w="2200"/>
            <w:tcBorders>
              <w:top w:val="single" w:color="C9C7C0" w:sz="4"/>
              <w:left w:val="single" w:color="C9C7C0" w:sz="4"/>
              <w:bottom w:val="single" w:color="C9C7C0" w:sz="4"/>
              <w:right w:val="single" w:color="C9C7C0" w:sz="4"/>
            </w:tcBorders>
            <w:shd w:fill="EAF1FB" w:color="auto" w:val="clear"/>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Haftalık karışım</w:t>
            </w:r>
          </w:p>
        </w:tc>
        <w:tc>
          <w:tcPr>
            <w:tcW w:type="dxa" w:w="2300"/>
            <w:tcBorders>
              <w:top w:val="single" w:color="C9C7C0" w:sz="4"/>
              <w:left w:val="single" w:color="C9C7C0" w:sz="4"/>
              <w:bottom w:val="single" w:color="C9C7C0" w:sz="4"/>
              <w:right w:val="single" w:color="C9C7C0" w:sz="4"/>
            </w:tcBorders>
            <w:shd w:fill="EAF1FB" w:color="auto" w:val="clear"/>
            <w:tcMar>
              <w:top w:type="dxa" w:w="60"/>
              <w:left w:type="dxa" w:w="90"/>
              <w:bottom w:type="dxa" w:w="60"/>
              <w:right w:type="dxa" w:w="90"/>
            </w:tcMar>
            <w:vAlign w:val="center"/>
          </w:tcPr>
          <w:p>
            <w:pPr>
              <w:keepNext/>
              <w:jc w:val="center"/>
            </w:pPr>
            <w:r>
              <w:rPr>
                <w:rFonts w:ascii="Arial" w:cs="Arial" w:eastAsia="Arial" w:hAnsi="Arial"/>
                <w:b/>
                <w:bCs/>
                <w:color w:val="0B0B0B"/>
                <w:sz w:val="19"/>
                <w:szCs w:val="19"/>
              </w:rPr>
              <w:t xml:space="preserve">502</w:t>
            </w:r>
          </w:p>
        </w:tc>
        <w:tc>
          <w:tcPr>
            <w:tcW w:type="dxa" w:w="2400"/>
            <w:tcBorders>
              <w:top w:val="single" w:color="C9C7C0" w:sz="4"/>
              <w:left w:val="single" w:color="C9C7C0" w:sz="4"/>
              <w:bottom w:val="single" w:color="C9C7C0" w:sz="4"/>
              <w:right w:val="single" w:color="C9C7C0" w:sz="4"/>
            </w:tcBorders>
            <w:shd w:fill="EAF1FB" w:color="auto" w:val="clear"/>
            <w:tcMar>
              <w:top w:type="dxa" w:w="60"/>
              <w:left w:type="dxa" w:w="90"/>
              <w:bottom w:type="dxa" w:w="60"/>
              <w:right w:type="dxa" w:w="90"/>
            </w:tcMar>
            <w:vAlign w:val="center"/>
          </w:tcPr>
          <w:p>
            <w:pPr>
              <w:keepNext/>
              <w:jc w:val="center"/>
            </w:pPr>
            <w:r>
              <w:rPr>
                <w:rFonts w:ascii="Arial" w:cs="Arial" w:eastAsia="Arial" w:hAnsi="Arial"/>
                <w:b/>
                <w:bCs/>
                <w:color w:val="0B0B0B"/>
                <w:sz w:val="19"/>
                <w:szCs w:val="19"/>
              </w:rPr>
              <w:t xml:space="preserve">26,3</w:t>
            </w:r>
          </w:p>
        </w:tc>
        <w:tc>
          <w:tcPr>
            <w:tcW w:type="dxa" w:w="2738"/>
            <w:tcBorders>
              <w:top w:val="single" w:color="C9C7C0" w:sz="4"/>
              <w:left w:val="single" w:color="C9C7C0" w:sz="4"/>
              <w:bottom w:val="single" w:color="C9C7C0" w:sz="4"/>
              <w:right w:val="single" w:color="C9C7C0" w:sz="4"/>
            </w:tcBorders>
            <w:shd w:fill="EAF1FB" w:color="auto" w:val="clear"/>
            <w:tcMar>
              <w:top w:type="dxa" w:w="60"/>
              <w:left w:type="dxa" w:w="90"/>
              <w:bottom w:type="dxa" w:w="60"/>
              <w:right w:type="dxa" w:w="90"/>
            </w:tcMar>
            <w:vAlign w:val="center"/>
          </w:tcPr>
          <w:p>
            <w:pPr>
              <w:keepNext/>
              <w:jc w:val="center"/>
            </w:pPr>
            <w:r>
              <w:rPr>
                <w:rFonts w:ascii="Arial" w:cs="Arial" w:eastAsia="Arial" w:hAnsi="Arial"/>
                <w:b/>
                <w:bCs/>
                <w:color w:val="0B0B0B"/>
                <w:sz w:val="19"/>
                <w:szCs w:val="19"/>
              </w:rPr>
              <w:t xml:space="preserve">Kurutma (röleli ve telli birlikte)</w:t>
            </w:r>
          </w:p>
        </w:tc>
      </w:tr>
    </w:tbl>
    <w:p>
      <w:pPr>
        <w:spacing w:after="200"/>
        <w:jc w:val="center"/>
      </w:pPr>
      <w:r>
        <w:rPr>
          <w:rFonts w:ascii="Arial" w:cs="Arial" w:eastAsia="Arial" w:hAnsi="Arial"/>
          <w:i/>
          <w:iCs/>
          <w:color w:val="52514E"/>
          <w:sz w:val="17"/>
          <w:szCs w:val="17"/>
        </w:rPr>
        <w:t xml:space="preserve">Tablo 1. Günlük kapasite özeti (24 saat çalışan röleli hat, vardiya molalı telli hat, %18 genel verimsizlik payı dahil).</w:t>
      </w:r>
    </w:p>
    <w:p>
      <w:pPr>
        <w:spacing w:after="120" w:before="0" w:line="300"/>
      </w:pPr>
      <w:r>
        <w:rPr>
          <w:rFonts w:ascii="Arial" w:cs="Arial" w:eastAsia="Arial" w:hAnsi="Arial"/>
          <w:color w:val="0B0B0B"/>
          <w:sz w:val="21"/>
          <w:szCs w:val="21"/>
        </w:rPr>
        <w:t xml:space="preserve">Hesap, Akış üretim planı motoruyla da bağımsız olarak yeniden çalıştırılmış ve sonuçlar uyuşmuştur (Bölüm 5). Rapordaki değerler fabrika ölçümü değil, tanımlanmış çevrim sürelerinden türetilmiş model sonuçlarıdır; hangi girdinin ölçüm, hangisinin tahmin olduğu Bölüm 3'te açıkça belirtilmiştir.</w:t>
      </w:r>
    </w:p>
    <w:p>
      <w:pPr>
        <w:pStyle w:val="Heading1"/>
        <w:keepNext/>
        <w:spacing w:after="140" w:before="300"/>
      </w:pPr>
      <w:r>
        <w:rPr>
          <w:rFonts w:ascii="Arial" w:cs="Arial" w:eastAsia="Arial" w:hAnsi="Arial"/>
          <w:b/>
          <w:bCs/>
          <w:color w:val="1F4E8C"/>
          <w:sz w:val="28"/>
          <w:szCs w:val="28"/>
        </w:rPr>
        <w:t xml:space="preserve">2. Yöntem: hatlar arasında iş bölümü</w:t>
      </w:r>
    </w:p>
    <w:p>
      <w:pPr>
        <w:spacing w:after="120" w:before="0" w:line="300"/>
      </w:pPr>
      <w:r>
        <w:rPr>
          <w:rFonts w:ascii="Arial" w:cs="Arial" w:eastAsia="Arial" w:hAnsi="Arial"/>
          <w:color w:val="0B0B0B"/>
          <w:sz w:val="21"/>
          <w:szCs w:val="21"/>
        </w:rPr>
        <w:t xml:space="preserve">Her kontraplak kalınlığı için reçeteden hangi papelin kaç adet gerektiği çıkarılmış, bu papellerin her biri için röleli ve telli hatlardaki kurutma süresi hesaplanmış ve iki hattın günlük saniye kapasitesi ile karşılaştırılmıştır. İş bölümü şöyledir:</w:t>
      </w:r>
    </w:p>
    <w:p>
      <w:pPr>
        <w:pStyle w:val="ListParagraph"/>
        <w:numPr>
          <w:ilvl w:val="0"/>
          <w:numId w:val="2"/>
        </w:numPr>
        <w:spacing w:after="70" w:line="290"/>
      </w:pPr>
      <w:r>
        <w:rPr>
          <w:rFonts w:ascii="Arial" w:cs="Arial" w:eastAsia="Arial" w:hAnsi="Arial"/>
          <w:b/>
          <w:bCs/>
          <w:color w:val="0B0B0B"/>
          <w:sz w:val="21"/>
          <w:szCs w:val="21"/>
        </w:rPr>
        <w:t xml:space="preserve">Telli kurutma: </w:t>
      </w:r>
      <w:r>
        <w:rPr>
          <w:rFonts w:ascii="Arial" w:cs="Arial" w:eastAsia="Arial" w:hAnsi="Arial"/>
          <w:color w:val="0B0B0B"/>
          <w:sz w:val="21"/>
          <w:szCs w:val="21"/>
        </w:rPr>
        <w:t xml:space="preserve">230 cm nemli parçaların kurutulması (kapak ve içlik çıkışı, tekrar nemli çıkanların ikinci geçişi). Hat boşta kaldığında 1,2 mm parçalar da telliden geçirilir.</w:t>
      </w:r>
    </w:p>
    <w:p>
      <w:pPr>
        <w:pStyle w:val="ListParagraph"/>
        <w:numPr>
          <w:ilvl w:val="0"/>
          <w:numId w:val="2"/>
        </w:numPr>
        <w:spacing w:after="70" w:line="290"/>
      </w:pPr>
      <w:r>
        <w:rPr>
          <w:rFonts w:ascii="Arial" w:cs="Arial" w:eastAsia="Arial" w:hAnsi="Arial"/>
          <w:b/>
          <w:bCs/>
          <w:color w:val="0B0B0B"/>
          <w:sz w:val="21"/>
          <w:szCs w:val="21"/>
        </w:rPr>
        <w:t xml:space="preserve">Röleli kurutma: </w:t>
      </w:r>
      <w:r>
        <w:rPr>
          <w:rFonts w:ascii="Arial" w:cs="Arial" w:eastAsia="Arial" w:hAnsi="Arial"/>
          <w:color w:val="0B0B0B"/>
          <w:sz w:val="21"/>
          <w:szCs w:val="21"/>
        </w:rPr>
        <w:t xml:space="preserve">230 cm yaş papelin telliye verilecek nemli hale getirilmesi (ilk geçiş), tüm 180 cm parçalar (tutkallı 2,1 ve 2,3 mm; yaş → nemli → kuru) ve telliye sığmayan 1,2 mm parçalar.</w:t>
      </w:r>
    </w:p>
    <w:p>
      <w:pPr>
        <w:pStyle w:val="ListParagraph"/>
        <w:numPr>
          <w:ilvl w:val="0"/>
          <w:numId w:val="2"/>
        </w:numPr>
        <w:spacing w:after="70" w:line="290"/>
      </w:pPr>
      <w:r>
        <w:rPr>
          <w:rFonts w:ascii="Arial" w:cs="Arial" w:eastAsia="Arial" w:hAnsi="Arial"/>
          <w:b/>
          <w:bCs/>
          <w:color w:val="0B0B0B"/>
          <w:sz w:val="21"/>
          <w:szCs w:val="21"/>
        </w:rPr>
        <w:t xml:space="preserve">Dizme (kat dizme): </w:t>
      </w:r>
      <w:r>
        <w:rPr>
          <w:rFonts w:ascii="Arial" w:cs="Arial" w:eastAsia="Arial" w:hAnsi="Arial"/>
          <w:color w:val="0B0B0B"/>
          <w:sz w:val="21"/>
          <w:szCs w:val="21"/>
        </w:rPr>
        <w:t xml:space="preserve">vardiyada 1.329 kat, günde 3 vardiya. Kurutma kapasitesi bundan yüksekse üretimi dizme sınırlar.</w:t>
      </w:r>
    </w:p>
    <w:p>
      <w:pPr>
        <w:spacing w:after="120" w:before="0" w:line="300"/>
      </w:pPr>
      <w:r>
        <w:rPr>
          <w:rFonts w:ascii="Arial" w:cs="Arial" w:eastAsia="Arial" w:hAnsi="Arial"/>
          <w:color w:val="0B0B0B"/>
          <w:sz w:val="21"/>
          <w:szCs w:val="21"/>
        </w:rPr>
        <w:t xml:space="preserve">Bir kontraplak 180 × 230 cm (4,14 m²) ölçüsündedir; levha başına hacim, alan ile toplam kat kalınlığının çarpımıdır (ör. 12 mm reçetede 12,9 mm ham kalınlık). Günlük üretilebilir adet, röleli ve telli saniye bütçeleri ile dizme kapasitesinden en kısıtlı olanın izin verdiği değerdir.</w:t>
      </w:r>
    </w:p>
    <w:p>
      <w:pPr>
        <w:pStyle w:val="Heading1"/>
        <w:keepNext/>
        <w:pageBreakBefore/>
        <w:spacing w:after="140" w:before="300"/>
      </w:pPr>
      <w:r>
        <w:rPr>
          <w:rFonts w:ascii="Arial" w:cs="Arial" w:eastAsia="Arial" w:hAnsi="Arial"/>
          <w:b/>
          <w:bCs/>
          <w:color w:val="1F4E8C"/>
          <w:sz w:val="28"/>
          <w:szCs w:val="28"/>
        </w:rPr>
        <w:t xml:space="preserve">3. Varsayımlar ve girdi parametreleri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3338"/>
      </w:tblGrid>
      <w:tr>
        <w:trPr>
          <w:cantSplit/>
          <w:tblHeader/>
        </w:trPr>
        <w:tc>
          <w:tcPr>
            <w:tcW w:type="dxa" w:w="360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Parametre</w:t>
            </w:r>
          </w:p>
        </w:tc>
        <w:tc>
          <w:tcPr>
            <w:tcW w:type="dxa" w:w="270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Değer</w:t>
            </w:r>
          </w:p>
        </w:tc>
        <w:tc>
          <w:tcPr>
            <w:tcW w:type="dxa" w:w="3338"/>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Kaynak / durum</w:t>
            </w:r>
          </w:p>
        </w:tc>
      </w:tr>
      <w:tr>
        <w:trPr>
          <w:cantSplit/>
        </w:trPr>
        <w:tc>
          <w:tcPr>
            <w:tcW w:type="dxa" w:w="36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Röleli 230 yaş → nemli çevrimi</w:t>
            </w:r>
          </w:p>
        </w:tc>
        <w:tc>
          <w:tcPr>
            <w:tcW w:type="dxa" w:w="27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60 sn / 4 papel</w:t>
            </w:r>
          </w:p>
        </w:tc>
        <w:tc>
          <w:tcPr>
            <w:tcW w:type="dxa" w:w="3338"/>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Akış parametresi</w:t>
            </w:r>
          </w:p>
        </w:tc>
      </w:tr>
      <w:tr>
        <w:trPr>
          <w:cantSplit/>
        </w:trPr>
        <w:tc>
          <w:tcPr>
            <w:tcW w:type="dxa" w:w="3600"/>
            <w:tcBorders>
              <w:top w:val="single" w:color="C9C7C0" w:sz="4"/>
              <w:left w:val="single" w:color="C9C7C0" w:sz="4"/>
              <w:bottom w:val="single" w:color="C9C7C0" w:sz="4"/>
              <w:right w:val="single" w:color="C9C7C0" w:sz="4"/>
            </w:tcBorders>
            <w:shd w:fill="F3F2EF" w:color="auto" w:val="clear"/>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Röleli 180 yaş → nemli / nemli → kuru</w:t>
            </w:r>
          </w:p>
        </w:tc>
        <w:tc>
          <w:tcPr>
            <w:tcW w:type="dxa" w:w="2700"/>
            <w:tcBorders>
              <w:top w:val="single" w:color="C9C7C0" w:sz="4"/>
              <w:left w:val="single" w:color="C9C7C0" w:sz="4"/>
              <w:bottom w:val="single" w:color="C9C7C0" w:sz="4"/>
              <w:right w:val="single" w:color="C9C7C0" w:sz="4"/>
            </w:tcBorders>
            <w:shd w:fill="F3F2EF" w:color="auto" w:val="clear"/>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45 sn + 35 sn / 4 papel</w:t>
            </w:r>
          </w:p>
        </w:tc>
        <w:tc>
          <w:tcPr>
            <w:tcW w:type="dxa" w:w="3338"/>
            <w:tcBorders>
              <w:top w:val="single" w:color="C9C7C0" w:sz="4"/>
              <w:left w:val="single" w:color="C9C7C0" w:sz="4"/>
              <w:bottom w:val="single" w:color="C9C7C0" w:sz="4"/>
              <w:right w:val="single" w:color="C9C7C0" w:sz="4"/>
            </w:tcBorders>
            <w:shd w:fill="F3F2EF" w:color="auto" w:val="clear"/>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Akış parametresi</w:t>
            </w:r>
          </w:p>
        </w:tc>
      </w:tr>
      <w:tr>
        <w:trPr>
          <w:cantSplit/>
        </w:trPr>
        <w:tc>
          <w:tcPr>
            <w:tcW w:type="dxa" w:w="36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Röleli 1,2 mm çevrimi</w:t>
            </w:r>
          </w:p>
        </w:tc>
        <w:tc>
          <w:tcPr>
            <w:tcW w:type="dxa" w:w="27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50 sn / 4 papel</w:t>
            </w:r>
          </w:p>
        </w:tc>
        <w:tc>
          <w:tcPr>
            <w:tcW w:type="dxa" w:w="3338"/>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Akış parametresi</w:t>
            </w:r>
          </w:p>
        </w:tc>
      </w:tr>
      <w:tr>
        <w:trPr>
          <w:cantSplit/>
        </w:trPr>
        <w:tc>
          <w:tcPr>
            <w:tcW w:type="dxa" w:w="3600"/>
            <w:tcBorders>
              <w:top w:val="single" w:color="C9C7C0" w:sz="4"/>
              <w:left w:val="single" w:color="C9C7C0" w:sz="4"/>
              <w:bottom w:val="single" w:color="C9C7C0" w:sz="4"/>
              <w:right w:val="single" w:color="C9C7C0" w:sz="4"/>
            </w:tcBorders>
            <w:shd w:fill="F3F2EF" w:color="auto" w:val="clear"/>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Telli 230 ilk geçiş / ikinci geçiş</w:t>
            </w:r>
          </w:p>
        </w:tc>
        <w:tc>
          <w:tcPr>
            <w:tcW w:type="dxa" w:w="2700"/>
            <w:tcBorders>
              <w:top w:val="single" w:color="C9C7C0" w:sz="4"/>
              <w:left w:val="single" w:color="C9C7C0" w:sz="4"/>
              <w:bottom w:val="single" w:color="C9C7C0" w:sz="4"/>
              <w:right w:val="single" w:color="C9C7C0" w:sz="4"/>
            </w:tcBorders>
            <w:shd w:fill="F3F2EF" w:color="auto" w:val="clear"/>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27 sn / 22 sn</w:t>
            </w:r>
          </w:p>
        </w:tc>
        <w:tc>
          <w:tcPr>
            <w:tcW w:type="dxa" w:w="3338"/>
            <w:tcBorders>
              <w:top w:val="single" w:color="C9C7C0" w:sz="4"/>
              <w:left w:val="single" w:color="C9C7C0" w:sz="4"/>
              <w:bottom w:val="single" w:color="C9C7C0" w:sz="4"/>
              <w:right w:val="single" w:color="C9C7C0" w:sz="4"/>
            </w:tcBorders>
            <w:shd w:fill="F3F2EF" w:color="auto" w:val="clear"/>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Akış parametresi</w:t>
            </w:r>
          </w:p>
        </w:tc>
      </w:tr>
      <w:tr>
        <w:trPr>
          <w:cantSplit/>
        </w:trPr>
        <w:tc>
          <w:tcPr>
            <w:tcW w:type="dxa" w:w="36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Telli 230 çıkışı: kapak / içlik / tekrar nemli</w:t>
            </w:r>
          </w:p>
        </w:tc>
        <w:tc>
          <w:tcPr>
            <w:tcW w:type="dxa" w:w="27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%17 / %73 / %10</w:t>
            </w:r>
          </w:p>
        </w:tc>
        <w:tc>
          <w:tcPr>
            <w:tcW w:type="dxa" w:w="3338"/>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Tek deney (110 nemli → 17 kapak, 82 içlik, 11 nemli)</w:t>
            </w:r>
          </w:p>
        </w:tc>
      </w:tr>
      <w:tr>
        <w:trPr>
          <w:cantSplit/>
        </w:trPr>
        <w:tc>
          <w:tcPr>
            <w:tcW w:type="dxa" w:w="3600"/>
            <w:tcBorders>
              <w:top w:val="single" w:color="C9C7C0" w:sz="4"/>
              <w:left w:val="single" w:color="C9C7C0" w:sz="4"/>
              <w:bottom w:val="single" w:color="C9C7C0" w:sz="4"/>
              <w:right w:val="single" w:color="C9C7C0" w:sz="4"/>
            </w:tcBorders>
            <w:shd w:fill="F3F2EF" w:color="auto" w:val="clear"/>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Telli 1,2 mm çevrimi</w:t>
            </w:r>
          </w:p>
        </w:tc>
        <w:tc>
          <w:tcPr>
            <w:tcW w:type="dxa" w:w="2700"/>
            <w:tcBorders>
              <w:top w:val="single" w:color="C9C7C0" w:sz="4"/>
              <w:left w:val="single" w:color="C9C7C0" w:sz="4"/>
              <w:bottom w:val="single" w:color="C9C7C0" w:sz="4"/>
              <w:right w:val="single" w:color="C9C7C0" w:sz="4"/>
            </w:tcBorders>
            <w:shd w:fill="F3F2EF" w:color="auto" w:val="clear"/>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50 sn</w:t>
            </w:r>
          </w:p>
        </w:tc>
        <w:tc>
          <w:tcPr>
            <w:tcW w:type="dxa" w:w="3338"/>
            <w:tcBorders>
              <w:top w:val="single" w:color="C9C7C0" w:sz="4"/>
              <w:left w:val="single" w:color="C9C7C0" w:sz="4"/>
              <w:bottom w:val="single" w:color="C9C7C0" w:sz="4"/>
              <w:right w:val="single" w:color="C9C7C0" w:sz="4"/>
            </w:tcBorders>
            <w:shd w:fill="F3F2EF" w:color="auto" w:val="clear"/>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Akış parametresi</w:t>
            </w:r>
          </w:p>
        </w:tc>
      </w:tr>
      <w:tr>
        <w:trPr>
          <w:cantSplit/>
        </w:trPr>
        <w:tc>
          <w:tcPr>
            <w:tcW w:type="dxa" w:w="36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Röleli çalışma süresi</w:t>
            </w:r>
          </w:p>
        </w:tc>
        <w:tc>
          <w:tcPr>
            <w:tcW w:type="dxa" w:w="27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24 saat/gün</w:t>
            </w:r>
          </w:p>
        </w:tc>
        <w:tc>
          <w:tcPr>
            <w:tcW w:type="dxa" w:w="3338"/>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Akış parametresi</w:t>
            </w:r>
          </w:p>
        </w:tc>
      </w:tr>
      <w:tr>
        <w:trPr>
          <w:cantSplit/>
        </w:trPr>
        <w:tc>
          <w:tcPr>
            <w:tcW w:type="dxa" w:w="3600"/>
            <w:tcBorders>
              <w:top w:val="single" w:color="C9C7C0" w:sz="4"/>
              <w:left w:val="single" w:color="C9C7C0" w:sz="4"/>
              <w:bottom w:val="single" w:color="C9C7C0" w:sz="4"/>
              <w:right w:val="single" w:color="C9C7C0" w:sz="4"/>
            </w:tcBorders>
            <w:shd w:fill="F3F2EF" w:color="auto" w:val="clear"/>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Telli molaları</w:t>
            </w:r>
          </w:p>
        </w:tc>
        <w:tc>
          <w:tcPr>
            <w:tcW w:type="dxa" w:w="2700"/>
            <w:tcBorders>
              <w:top w:val="single" w:color="C9C7C0" w:sz="4"/>
              <w:left w:val="single" w:color="C9C7C0" w:sz="4"/>
              <w:bottom w:val="single" w:color="C9C7C0" w:sz="4"/>
              <w:right w:val="single" w:color="C9C7C0" w:sz="4"/>
            </w:tcBorders>
            <w:shd w:fill="F3F2EF" w:color="auto" w:val="clear"/>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vardiyada 90 dk (günde 19,5 saat çalışma)</w:t>
            </w:r>
          </w:p>
        </w:tc>
        <w:tc>
          <w:tcPr>
            <w:tcW w:type="dxa" w:w="3338"/>
            <w:tcBorders>
              <w:top w:val="single" w:color="C9C7C0" w:sz="4"/>
              <w:left w:val="single" w:color="C9C7C0" w:sz="4"/>
              <w:bottom w:val="single" w:color="C9C7C0" w:sz="4"/>
              <w:right w:val="single" w:color="C9C7C0" w:sz="4"/>
            </w:tcBorders>
            <w:shd w:fill="F3F2EF" w:color="auto" w:val="clear"/>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Akış parametresi</w:t>
            </w:r>
          </w:p>
        </w:tc>
      </w:tr>
      <w:tr>
        <w:trPr>
          <w:cantSplit/>
        </w:trPr>
        <w:tc>
          <w:tcPr>
            <w:tcW w:type="dxa" w:w="36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Genel verimsizlik payı</w:t>
            </w:r>
          </w:p>
        </w:tc>
        <w:tc>
          <w:tcPr>
            <w:tcW w:type="dxa" w:w="27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%18</w:t>
            </w:r>
          </w:p>
        </w:tc>
        <w:tc>
          <w:tcPr>
            <w:tcW w:type="dxa" w:w="3338"/>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Akış parametresi</w:t>
            </w:r>
          </w:p>
        </w:tc>
      </w:tr>
      <w:tr>
        <w:trPr>
          <w:cantSplit/>
        </w:trPr>
        <w:tc>
          <w:tcPr>
            <w:tcW w:type="dxa" w:w="3600"/>
            <w:tcBorders>
              <w:top w:val="single" w:color="C9C7C0" w:sz="4"/>
              <w:left w:val="single" w:color="C9C7C0" w:sz="4"/>
              <w:bottom w:val="single" w:color="C9C7C0" w:sz="4"/>
              <w:right w:val="single" w:color="C9C7C0" w:sz="4"/>
            </w:tcBorders>
            <w:shd w:fill="F3F2EF" w:color="auto" w:val="clear"/>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Dizme kapasitesi</w:t>
            </w:r>
          </w:p>
        </w:tc>
        <w:tc>
          <w:tcPr>
            <w:tcW w:type="dxa" w:w="2700"/>
            <w:tcBorders>
              <w:top w:val="single" w:color="C9C7C0" w:sz="4"/>
              <w:left w:val="single" w:color="C9C7C0" w:sz="4"/>
              <w:bottom w:val="single" w:color="C9C7C0" w:sz="4"/>
              <w:right w:val="single" w:color="C9C7C0" w:sz="4"/>
            </w:tcBorders>
            <w:shd w:fill="F3F2EF" w:color="auto" w:val="clear"/>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1.329 kat/vardiya</w:t>
            </w:r>
          </w:p>
        </w:tc>
        <w:tc>
          <w:tcPr>
            <w:tcW w:type="dxa" w:w="3338"/>
            <w:tcBorders>
              <w:top w:val="single" w:color="C9C7C0" w:sz="4"/>
              <w:left w:val="single" w:color="C9C7C0" w:sz="4"/>
              <w:bottom w:val="single" w:color="C9C7C0" w:sz="4"/>
              <w:right w:val="single" w:color="C9C7C0" w:sz="4"/>
            </w:tcBorders>
            <w:shd w:fill="F3F2EF" w:color="auto" w:val="clear"/>
            <w:tcMar>
              <w:top w:type="dxa" w:w="60"/>
              <w:left w:type="dxa" w:w="90"/>
              <w:bottom w:type="dxa" w:w="60"/>
              <w:right w:type="dxa" w:w="90"/>
            </w:tcMar>
            <w:vAlign w:val="center"/>
          </w:tcPr>
          <w:p>
            <w:pPr>
              <w:keepNext/>
              <w:jc w:val="left"/>
            </w:pPr>
            <w:r>
              <w:rPr>
                <w:rFonts w:ascii="Arial" w:cs="Arial" w:eastAsia="Arial" w:hAnsi="Arial"/>
                <w:color w:val="0B0B0B"/>
                <w:sz w:val="19"/>
                <w:szCs w:val="19"/>
              </w:rPr>
              <w:t xml:space="preserve">Akış parametresi</w:t>
            </w:r>
          </w:p>
        </w:tc>
      </w:tr>
    </w:tbl>
    <w:p>
      <w:pPr>
        <w:spacing w:after="200"/>
        <w:jc w:val="center"/>
      </w:pPr>
      <w:r>
        <w:rPr>
          <w:rFonts w:ascii="Arial" w:cs="Arial" w:eastAsia="Arial" w:hAnsi="Arial"/>
          <w:i/>
          <w:iCs/>
          <w:color w:val="52514E"/>
          <w:sz w:val="17"/>
          <w:szCs w:val="17"/>
        </w:rPr>
        <w:t xml:space="preserve">Tablo 2. Modelde kullanılan başlıca girdiler.</w:t>
      </w:r>
    </w:p>
    <w:p>
      <w:pPr>
        <w:spacing w:after="120" w:before="0" w:line="300"/>
      </w:pPr>
      <w:r>
        <w:rPr>
          <w:rFonts w:ascii="Arial" w:cs="Arial" w:eastAsia="Arial" w:hAnsi="Arial"/>
          <w:color w:val="0B0B0B"/>
          <w:sz w:val="21"/>
          <w:szCs w:val="21"/>
        </w:rPr>
        <w:t xml:space="preserve">Telli kapak ve tekrar nemli oranları tek bir deneyden alınmıştır; yeni deneylerle ortalama alındığında değerler değişecektir. Bu girdilerin sonuca etkisi Bölüm 6'daki duyarlılık analizinde gösterilmiştir.</w:t>
      </w:r>
    </w:p>
    <w:p>
      <w:pPr>
        <w:pStyle w:val="Heading1"/>
        <w:keepNext/>
        <w:spacing w:after="140" w:before="300"/>
      </w:pPr>
      <w:r>
        <w:rPr>
          <w:rFonts w:ascii="Arial" w:cs="Arial" w:eastAsia="Arial" w:hAnsi="Arial"/>
          <w:b/>
          <w:bCs/>
          <w:color w:val="1F4E8C"/>
          <w:sz w:val="28"/>
          <w:szCs w:val="28"/>
        </w:rPr>
        <w:t xml:space="preserve">4. Sonuçlar: kalınlık bazında günlük kapasite</w:t>
      </w:r>
    </w:p>
    <w:p>
      <w:pPr>
        <w:pStyle w:val="Heading2"/>
        <w:keepNext/>
        <w:spacing w:after="100" w:before="200"/>
      </w:pPr>
      <w:r>
        <w:rPr>
          <w:rFonts w:ascii="Arial" w:cs="Arial" w:eastAsia="Arial" w:hAnsi="Arial"/>
          <w:b/>
          <w:bCs/>
          <w:color w:val="0B0B0B"/>
          <w:sz w:val="23"/>
          <w:szCs w:val="23"/>
        </w:rPr>
        <w:t xml:space="preserve">4.1 Her kontraplak için papel gereksinimi ve hat süreleri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0"/>
        <w:gridCol w:w="740"/>
        <w:gridCol w:w="1090"/>
        <w:gridCol w:w="900"/>
        <w:gridCol w:w="900"/>
        <w:gridCol w:w="1100"/>
        <w:gridCol w:w="1100"/>
        <w:gridCol w:w="900"/>
        <w:gridCol w:w="950"/>
        <w:gridCol w:w="978"/>
      </w:tblGrid>
      <w:tr>
        <w:trPr>
          <w:cantSplit/>
          <w:tblHeader/>
        </w:trPr>
        <w:tc>
          <w:tcPr>
            <w:tcW w:type="dxa" w:w="98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Kalınlık</w:t>
            </w:r>
          </w:p>
        </w:tc>
        <w:tc>
          <w:tcPr>
            <w:tcW w:type="dxa" w:w="74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Kat</w:t>
            </w:r>
          </w:p>
        </w:tc>
        <w:tc>
          <w:tcPr>
            <w:tcW w:type="dxa" w:w="109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Ham kalınlık (mm)</w:t>
            </w:r>
          </w:p>
        </w:tc>
        <w:tc>
          <w:tcPr>
            <w:tcW w:type="dxa" w:w="90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Kapak 2,1</w:t>
            </w:r>
          </w:p>
        </w:tc>
        <w:tc>
          <w:tcPr>
            <w:tcW w:type="dxa" w:w="90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İçlik 2,1</w:t>
            </w:r>
          </w:p>
        </w:tc>
        <w:tc>
          <w:tcPr>
            <w:tcW w:type="dxa" w:w="110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Tutkallı 2,1</w:t>
            </w:r>
          </w:p>
        </w:tc>
        <w:tc>
          <w:tcPr>
            <w:tcW w:type="dxa" w:w="110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Tutkallı 2,3</w:t>
            </w:r>
          </w:p>
        </w:tc>
        <w:tc>
          <w:tcPr>
            <w:tcW w:type="dxa" w:w="90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Kapak 1,2</w:t>
            </w:r>
          </w:p>
        </w:tc>
        <w:tc>
          <w:tcPr>
            <w:tcW w:type="dxa" w:w="95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Röleli sn/adet</w:t>
            </w:r>
          </w:p>
        </w:tc>
        <w:tc>
          <w:tcPr>
            <w:tcW w:type="dxa" w:w="978"/>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Telli sn/adet</w:t>
            </w:r>
          </w:p>
        </w:tc>
      </w:tr>
      <w:tr>
        <w:trPr>
          <w:cantSplit/>
        </w:trPr>
        <w:tc>
          <w:tcPr>
            <w:tcW w:type="dxa" w:w="98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8 mm</w:t>
            </w:r>
          </w:p>
        </w:tc>
        <w:tc>
          <w:tcPr>
            <w:tcW w:type="dxa" w:w="74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5</w:t>
            </w:r>
          </w:p>
        </w:tc>
        <w:tc>
          <w:tcPr>
            <w:tcW w:type="dxa" w:w="109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8,7</w:t>
            </w:r>
          </w:p>
        </w:tc>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0</w:t>
            </w:r>
          </w:p>
        </w:tc>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1</w:t>
            </w:r>
          </w:p>
        </w:tc>
        <w:tc>
          <w:tcPr>
            <w:tcW w:type="dxa" w:w="11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w:t>
            </w:r>
          </w:p>
        </w:tc>
        <w:tc>
          <w:tcPr>
            <w:tcW w:type="dxa" w:w="11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0</w:t>
            </w:r>
          </w:p>
        </w:tc>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w:t>
            </w:r>
          </w:p>
        </w:tc>
        <w:tc>
          <w:tcPr>
            <w:tcW w:type="dxa" w:w="95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113</w:t>
            </w:r>
          </w:p>
        </w:tc>
        <w:tc>
          <w:tcPr>
            <w:tcW w:type="dxa" w:w="978"/>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91</w:t>
            </w:r>
          </w:p>
        </w:tc>
      </w:tr>
      <w:tr>
        <w:trPr>
          <w:cantSplit/>
        </w:trPr>
        <w:tc>
          <w:tcPr>
            <w:tcW w:type="dxa" w:w="98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10 mm</w:t>
            </w:r>
          </w:p>
        </w:tc>
        <w:tc>
          <w:tcPr>
            <w:tcW w:type="dxa" w:w="74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5</w:t>
            </w:r>
          </w:p>
        </w:tc>
        <w:tc>
          <w:tcPr>
            <w:tcW w:type="dxa" w:w="109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10,5</w:t>
            </w:r>
          </w:p>
        </w:tc>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w:t>
            </w:r>
          </w:p>
        </w:tc>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1</w:t>
            </w:r>
          </w:p>
        </w:tc>
        <w:tc>
          <w:tcPr>
            <w:tcW w:type="dxa" w:w="11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w:t>
            </w:r>
          </w:p>
        </w:tc>
        <w:tc>
          <w:tcPr>
            <w:tcW w:type="dxa" w:w="11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0</w:t>
            </w:r>
          </w:p>
        </w:tc>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0</w:t>
            </w:r>
          </w:p>
        </w:tc>
        <w:tc>
          <w:tcPr>
            <w:tcW w:type="dxa" w:w="95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148</w:t>
            </w:r>
          </w:p>
        </w:tc>
        <w:tc>
          <w:tcPr>
            <w:tcW w:type="dxa" w:w="978"/>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35</w:t>
            </w:r>
          </w:p>
        </w:tc>
      </w:tr>
      <w:tr>
        <w:trPr>
          <w:cantSplit/>
        </w:trPr>
        <w:tc>
          <w:tcPr>
            <w:tcW w:type="dxa" w:w="98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12 mm</w:t>
            </w:r>
          </w:p>
        </w:tc>
        <w:tc>
          <w:tcPr>
            <w:tcW w:type="dxa" w:w="74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7</w:t>
            </w:r>
          </w:p>
        </w:tc>
        <w:tc>
          <w:tcPr>
            <w:tcW w:type="dxa" w:w="109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12,9</w:t>
            </w:r>
          </w:p>
        </w:tc>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0</w:t>
            </w:r>
          </w:p>
        </w:tc>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w:t>
            </w:r>
          </w:p>
        </w:tc>
        <w:tc>
          <w:tcPr>
            <w:tcW w:type="dxa" w:w="11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3</w:t>
            </w:r>
          </w:p>
        </w:tc>
        <w:tc>
          <w:tcPr>
            <w:tcW w:type="dxa" w:w="11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0</w:t>
            </w:r>
          </w:p>
        </w:tc>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w:t>
            </w:r>
          </w:p>
        </w:tc>
        <w:tc>
          <w:tcPr>
            <w:tcW w:type="dxa" w:w="95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156</w:t>
            </w:r>
          </w:p>
        </w:tc>
        <w:tc>
          <w:tcPr>
            <w:tcW w:type="dxa" w:w="978"/>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127</w:t>
            </w:r>
          </w:p>
        </w:tc>
      </w:tr>
      <w:tr>
        <w:trPr>
          <w:cantSplit/>
        </w:trPr>
        <w:tc>
          <w:tcPr>
            <w:tcW w:type="dxa" w:w="98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15 mm</w:t>
            </w:r>
          </w:p>
        </w:tc>
        <w:tc>
          <w:tcPr>
            <w:tcW w:type="dxa" w:w="74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7</w:t>
            </w:r>
          </w:p>
        </w:tc>
        <w:tc>
          <w:tcPr>
            <w:tcW w:type="dxa" w:w="109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15,3</w:t>
            </w:r>
          </w:p>
        </w:tc>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w:t>
            </w:r>
          </w:p>
        </w:tc>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w:t>
            </w:r>
          </w:p>
        </w:tc>
        <w:tc>
          <w:tcPr>
            <w:tcW w:type="dxa" w:w="11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0</w:t>
            </w:r>
          </w:p>
        </w:tc>
        <w:tc>
          <w:tcPr>
            <w:tcW w:type="dxa" w:w="11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3</w:t>
            </w:r>
          </w:p>
        </w:tc>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0</w:t>
            </w:r>
          </w:p>
        </w:tc>
        <w:tc>
          <w:tcPr>
            <w:tcW w:type="dxa" w:w="95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155</w:t>
            </w:r>
          </w:p>
        </w:tc>
        <w:tc>
          <w:tcPr>
            <w:tcW w:type="dxa" w:w="978"/>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70</w:t>
            </w:r>
          </w:p>
        </w:tc>
      </w:tr>
      <w:tr>
        <w:trPr>
          <w:cantSplit/>
        </w:trPr>
        <w:tc>
          <w:tcPr>
            <w:tcW w:type="dxa" w:w="98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18 mm</w:t>
            </w:r>
          </w:p>
        </w:tc>
        <w:tc>
          <w:tcPr>
            <w:tcW w:type="dxa" w:w="74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9</w:t>
            </w:r>
          </w:p>
        </w:tc>
        <w:tc>
          <w:tcPr>
            <w:tcW w:type="dxa" w:w="109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18,9</w:t>
            </w:r>
          </w:p>
        </w:tc>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w:t>
            </w:r>
          </w:p>
        </w:tc>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3</w:t>
            </w:r>
          </w:p>
        </w:tc>
        <w:tc>
          <w:tcPr>
            <w:tcW w:type="dxa" w:w="11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4</w:t>
            </w:r>
          </w:p>
        </w:tc>
        <w:tc>
          <w:tcPr>
            <w:tcW w:type="dxa" w:w="11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0</w:t>
            </w:r>
          </w:p>
        </w:tc>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0</w:t>
            </w:r>
          </w:p>
        </w:tc>
        <w:tc>
          <w:tcPr>
            <w:tcW w:type="dxa" w:w="95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163</w:t>
            </w:r>
          </w:p>
        </w:tc>
        <w:tc>
          <w:tcPr>
            <w:tcW w:type="dxa" w:w="978"/>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106</w:t>
            </w:r>
          </w:p>
        </w:tc>
      </w:tr>
    </w:tbl>
    <w:p>
      <w:pPr>
        <w:spacing w:after="200"/>
        <w:jc w:val="center"/>
      </w:pPr>
      <w:r>
        <w:rPr>
          <w:rFonts w:ascii="Arial" w:cs="Arial" w:eastAsia="Arial" w:hAnsi="Arial"/>
          <w:i/>
          <w:iCs/>
          <w:color w:val="52514E"/>
          <w:sz w:val="17"/>
          <w:szCs w:val="17"/>
        </w:rPr>
        <w:t xml:space="preserve">Tablo 3. Bir kontraplak için gereken parça sayısı (adet) ve hatlarda harcanan efektif süre. Telli sütunu, telli hattın boşta kalan süresinde 1,2 mm parçaların da telliye alınması durumunu yansıtır.</w:t>
      </w:r>
    </w:p>
    <w:p>
      <w:pPr>
        <w:pStyle w:val="Heading2"/>
        <w:keepNext/>
        <w:spacing w:after="100" w:before="200"/>
      </w:pPr>
      <w:r>
        <w:rPr>
          <w:rFonts w:ascii="Arial" w:cs="Arial" w:eastAsia="Arial" w:hAnsi="Arial"/>
          <w:b/>
          <w:bCs/>
          <w:color w:val="0B0B0B"/>
          <w:sz w:val="23"/>
          <w:szCs w:val="23"/>
        </w:rPr>
        <w:t xml:space="preserve">4.2 Günlük kapasite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100"/>
        <w:gridCol w:w="1190"/>
        <w:gridCol w:w="1100"/>
        <w:gridCol w:w="900"/>
        <w:gridCol w:w="1000"/>
        <w:gridCol w:w="1000"/>
        <w:gridCol w:w="1248"/>
      </w:tblGrid>
      <w:tr>
        <w:trPr>
          <w:cantSplit/>
          <w:tblHeader/>
        </w:trPr>
        <w:tc>
          <w:tcPr>
            <w:tcW w:type="dxa" w:w="90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Kalınlık</w:t>
            </w:r>
          </w:p>
        </w:tc>
        <w:tc>
          <w:tcPr>
            <w:tcW w:type="dxa" w:w="120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Kurutma sınırı (adet/gün)</w:t>
            </w:r>
          </w:p>
        </w:tc>
        <w:tc>
          <w:tcPr>
            <w:tcW w:type="dxa" w:w="110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Dizme sınırı (adet/gün)</w:t>
            </w:r>
          </w:p>
        </w:tc>
        <w:tc>
          <w:tcPr>
            <w:tcW w:type="dxa" w:w="119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Üretilebilir (adet/gün)</w:t>
            </w:r>
          </w:p>
        </w:tc>
        <w:tc>
          <w:tcPr>
            <w:tcW w:type="dxa" w:w="110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Hacim (litre/adet)</w:t>
            </w:r>
          </w:p>
        </w:tc>
        <w:tc>
          <w:tcPr>
            <w:tcW w:type="dxa" w:w="90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m³/gün</w:t>
            </w:r>
          </w:p>
        </w:tc>
        <w:tc>
          <w:tcPr>
            <w:tcW w:type="dxa" w:w="100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Röleli doluluk</w:t>
            </w:r>
          </w:p>
        </w:tc>
        <w:tc>
          <w:tcPr>
            <w:tcW w:type="dxa" w:w="100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Telli doluluk</w:t>
            </w:r>
          </w:p>
        </w:tc>
        <w:tc>
          <w:tcPr>
            <w:tcW w:type="dxa" w:w="1248"/>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Sınırlayan</w:t>
            </w:r>
          </w:p>
        </w:tc>
      </w:tr>
      <w:tr>
        <w:trPr>
          <w:cantSplit/>
        </w:trPr>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8 mm</w:t>
            </w:r>
          </w:p>
        </w:tc>
        <w:tc>
          <w:tcPr>
            <w:tcW w:type="dxa" w:w="12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630</w:t>
            </w:r>
          </w:p>
        </w:tc>
        <w:tc>
          <w:tcPr>
            <w:tcW w:type="dxa" w:w="11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810</w:t>
            </w:r>
          </w:p>
        </w:tc>
        <w:tc>
          <w:tcPr>
            <w:tcW w:type="dxa" w:w="119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630</w:t>
            </w:r>
          </w:p>
        </w:tc>
        <w:tc>
          <w:tcPr>
            <w:tcW w:type="dxa" w:w="11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36,0</w:t>
            </w:r>
          </w:p>
        </w:tc>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22,7</w:t>
            </w:r>
          </w:p>
        </w:tc>
        <w:tc>
          <w:tcPr>
            <w:tcW w:type="dxa" w:w="1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100%</w:t>
            </w:r>
          </w:p>
        </w:tc>
        <w:tc>
          <w:tcPr>
            <w:tcW w:type="dxa" w:w="1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100%</w:t>
            </w:r>
          </w:p>
        </w:tc>
        <w:tc>
          <w:tcPr>
            <w:tcW w:type="dxa" w:w="1248"/>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Röleli</w:t>
            </w:r>
          </w:p>
        </w:tc>
      </w:tr>
      <w:tr>
        <w:trPr>
          <w:cantSplit/>
        </w:trPr>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10 mm</w:t>
            </w:r>
          </w:p>
        </w:tc>
        <w:tc>
          <w:tcPr>
            <w:tcW w:type="dxa" w:w="12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480</w:t>
            </w:r>
          </w:p>
        </w:tc>
        <w:tc>
          <w:tcPr>
            <w:tcW w:type="dxa" w:w="11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810</w:t>
            </w:r>
          </w:p>
        </w:tc>
        <w:tc>
          <w:tcPr>
            <w:tcW w:type="dxa" w:w="119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480</w:t>
            </w:r>
          </w:p>
        </w:tc>
        <w:tc>
          <w:tcPr>
            <w:tcW w:type="dxa" w:w="11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43,5</w:t>
            </w:r>
          </w:p>
        </w:tc>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20,8</w:t>
            </w:r>
          </w:p>
        </w:tc>
        <w:tc>
          <w:tcPr>
            <w:tcW w:type="dxa" w:w="1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100%</w:t>
            </w:r>
          </w:p>
        </w:tc>
        <w:tc>
          <w:tcPr>
            <w:tcW w:type="dxa" w:w="1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29%</w:t>
            </w:r>
          </w:p>
        </w:tc>
        <w:tc>
          <w:tcPr>
            <w:tcW w:type="dxa" w:w="1248"/>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Röleli</w:t>
            </w:r>
          </w:p>
        </w:tc>
      </w:tr>
      <w:tr>
        <w:trPr>
          <w:cantSplit/>
        </w:trPr>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12 mm</w:t>
            </w:r>
          </w:p>
        </w:tc>
        <w:tc>
          <w:tcPr>
            <w:tcW w:type="dxa" w:w="12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453</w:t>
            </w:r>
          </w:p>
        </w:tc>
        <w:tc>
          <w:tcPr>
            <w:tcW w:type="dxa" w:w="11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570</w:t>
            </w:r>
          </w:p>
        </w:tc>
        <w:tc>
          <w:tcPr>
            <w:tcW w:type="dxa" w:w="119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453</w:t>
            </w:r>
          </w:p>
        </w:tc>
        <w:tc>
          <w:tcPr>
            <w:tcW w:type="dxa" w:w="11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53,4</w:t>
            </w:r>
          </w:p>
        </w:tc>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24,2</w:t>
            </w:r>
          </w:p>
        </w:tc>
        <w:tc>
          <w:tcPr>
            <w:tcW w:type="dxa" w:w="1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100%</w:t>
            </w:r>
          </w:p>
        </w:tc>
        <w:tc>
          <w:tcPr>
            <w:tcW w:type="dxa" w:w="1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100%</w:t>
            </w:r>
          </w:p>
        </w:tc>
        <w:tc>
          <w:tcPr>
            <w:tcW w:type="dxa" w:w="1248"/>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Röleli</w:t>
            </w:r>
          </w:p>
        </w:tc>
      </w:tr>
      <w:tr>
        <w:trPr>
          <w:cantSplit/>
        </w:trPr>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15 mm</w:t>
            </w:r>
          </w:p>
        </w:tc>
        <w:tc>
          <w:tcPr>
            <w:tcW w:type="dxa" w:w="12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456</w:t>
            </w:r>
          </w:p>
        </w:tc>
        <w:tc>
          <w:tcPr>
            <w:tcW w:type="dxa" w:w="11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570</w:t>
            </w:r>
          </w:p>
        </w:tc>
        <w:tc>
          <w:tcPr>
            <w:tcW w:type="dxa" w:w="119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456</w:t>
            </w:r>
          </w:p>
        </w:tc>
        <w:tc>
          <w:tcPr>
            <w:tcW w:type="dxa" w:w="11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63,3</w:t>
            </w:r>
          </w:p>
        </w:tc>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28,9</w:t>
            </w:r>
          </w:p>
        </w:tc>
        <w:tc>
          <w:tcPr>
            <w:tcW w:type="dxa" w:w="1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100%</w:t>
            </w:r>
          </w:p>
        </w:tc>
        <w:tc>
          <w:tcPr>
            <w:tcW w:type="dxa" w:w="1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56%</w:t>
            </w:r>
          </w:p>
        </w:tc>
        <w:tc>
          <w:tcPr>
            <w:tcW w:type="dxa" w:w="1248"/>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Röleli</w:t>
            </w:r>
          </w:p>
        </w:tc>
      </w:tr>
      <w:tr>
        <w:trPr>
          <w:cantSplit/>
        </w:trPr>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18 mm</w:t>
            </w:r>
          </w:p>
        </w:tc>
        <w:tc>
          <w:tcPr>
            <w:tcW w:type="dxa" w:w="12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434</w:t>
            </w:r>
          </w:p>
        </w:tc>
        <w:tc>
          <w:tcPr>
            <w:tcW w:type="dxa" w:w="11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450</w:t>
            </w:r>
          </w:p>
        </w:tc>
        <w:tc>
          <w:tcPr>
            <w:tcW w:type="dxa" w:w="119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434</w:t>
            </w:r>
          </w:p>
        </w:tc>
        <w:tc>
          <w:tcPr>
            <w:tcW w:type="dxa" w:w="11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78,2</w:t>
            </w:r>
          </w:p>
        </w:tc>
        <w:tc>
          <w:tcPr>
            <w:tcW w:type="dxa" w:w="9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34,0</w:t>
            </w:r>
          </w:p>
        </w:tc>
        <w:tc>
          <w:tcPr>
            <w:tcW w:type="dxa" w:w="1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100%</w:t>
            </w:r>
          </w:p>
        </w:tc>
        <w:tc>
          <w:tcPr>
            <w:tcW w:type="dxa" w:w="1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80%</w:t>
            </w:r>
          </w:p>
        </w:tc>
        <w:tc>
          <w:tcPr>
            <w:tcW w:type="dxa" w:w="1248"/>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Röleli</w:t>
            </w:r>
          </w:p>
        </w:tc>
      </w:tr>
    </w:tbl>
    <w:p>
      <w:pPr>
        <w:spacing w:after="200"/>
        <w:jc w:val="center"/>
      </w:pPr>
      <w:r>
        <w:rPr>
          <w:rFonts w:ascii="Arial" w:cs="Arial" w:eastAsia="Arial" w:hAnsi="Arial"/>
          <w:i/>
          <w:iCs/>
          <w:color w:val="52514E"/>
          <w:sz w:val="17"/>
          <w:szCs w:val="17"/>
        </w:rPr>
        <w:t xml:space="preserve">Tablo 4. Kalınlık bazında günlük kapasite. Üretilebilir adet, kurutma ve dizme sınırlarının küçüğüdür.</w:t>
      </w:r>
    </w:p>
    <w:p>
      <w:pPr>
        <w:keepNext/>
        <w:spacing w:after="60" w:before="80"/>
        <w:jc w:val="center"/>
      </w:pPr>
      <w:r>
        <w:drawing>
          <wp:inline distT="0" distB="0" distL="0" distR="0">
            <wp:extent cx="5143500" cy="2686050"/>
            <wp:effectExtent t="0" r="0" b="0" l="0"/>
            <wp:docPr id="1" name="chart1.png" descr="chart1.png" title="ch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686050"/>
                    </a:xfrm>
                    <a:prstGeom prst="rect">
                      <a:avLst/>
                    </a:prstGeom>
                  </pic:spPr>
                </pic:pic>
              </a:graphicData>
            </a:graphic>
          </wp:inline>
        </w:drawing>
      </w:r>
    </w:p>
    <w:p>
      <w:pPr>
        <w:spacing w:after="200"/>
        <w:jc w:val="center"/>
      </w:pPr>
      <w:r>
        <w:rPr>
          <w:rFonts w:ascii="Arial" w:cs="Arial" w:eastAsia="Arial" w:hAnsi="Arial"/>
          <w:i/>
          <w:iCs/>
          <w:color w:val="52514E"/>
          <w:sz w:val="17"/>
          <w:szCs w:val="17"/>
        </w:rPr>
        <w:t xml:space="preserve">Şekil 1. Kalınlığa göre günlük kapasite (m³/gün) ve dizme sınırı.</w:t>
      </w:r>
    </w:p>
    <w:p>
      <w:pPr>
        <w:keepNext/>
        <w:spacing w:after="60" w:before="80"/>
        <w:jc w:val="center"/>
      </w:pPr>
      <w:r>
        <w:drawing>
          <wp:inline distT="0" distB="0" distL="0" distR="0">
            <wp:extent cx="5143500" cy="2686050"/>
            <wp:effectExtent t="0" r="0" b="0" l="0"/>
            <wp:docPr id="1" name="chart2.png" descr="chart2.png" title="ch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686050"/>
                    </a:xfrm>
                    <a:prstGeom prst="rect">
                      <a:avLst/>
                    </a:prstGeom>
                  </pic:spPr>
                </pic:pic>
              </a:graphicData>
            </a:graphic>
          </wp:inline>
        </w:drawing>
      </w:r>
    </w:p>
    <w:p>
      <w:pPr>
        <w:spacing w:after="200"/>
        <w:jc w:val="center"/>
      </w:pPr>
      <w:r>
        <w:rPr>
          <w:rFonts w:ascii="Arial" w:cs="Arial" w:eastAsia="Arial" w:hAnsi="Arial"/>
          <w:i/>
          <w:iCs/>
          <w:color w:val="52514E"/>
          <w:sz w:val="17"/>
          <w:szCs w:val="17"/>
        </w:rPr>
        <w:t xml:space="preserve">Şekil 2. Röleli ve telli hatların kullanım oranı.</w:t>
      </w:r>
    </w:p>
    <w:p>
      <w:pPr>
        <w:spacing w:after="120" w:before="0" w:line="300"/>
      </w:pPr>
      <w:r>
        <w:rPr>
          <w:rFonts w:ascii="Arial" w:cs="Arial" w:eastAsia="Arial" w:hAnsi="Arial"/>
          <w:b/>
          <w:bCs/>
          <w:color w:val="0B0B0B"/>
          <w:sz w:val="21"/>
          <w:szCs w:val="21"/>
        </w:rPr>
        <w:t xml:space="preserve">Okuma: </w:t>
      </w:r>
      <w:r>
        <w:rPr>
          <w:rFonts w:ascii="Arial" w:cs="Arial" w:eastAsia="Arial" w:hAnsi="Arial"/>
          <w:color w:val="0B0B0B"/>
          <w:sz w:val="21"/>
          <w:szCs w:val="21"/>
        </w:rPr>
        <w:t xml:space="preserve">Tüm kalınlıklarda sınırlayan kaynak röleli hattır; çünkü 180 cm parçaların tamamı ve 230 cm yaşın ilk geçişi röleliden geçer. 18 mm'de dizme sınırı (450 adet) kurutma sınırına (434 adet) çok yakındır. Telli hat 8 ve 12 mm'de tam doludur (1,2 mm kapaklar telliye alınır); 10, 15 ve 18 mm reçetelerinde 1,2 mm parça olmadığından telli hatta boş süre kalır (sırasıyla %29, %56 ve %80 doluluk).</w:t>
      </w:r>
    </w:p>
    <w:p>
      <w:pPr>
        <w:spacing w:after="120" w:before="0" w:line="300"/>
      </w:pPr>
      <w:r>
        <w:rPr>
          <w:rFonts w:ascii="Arial" w:cs="Arial" w:eastAsia="Arial" w:hAnsi="Arial"/>
          <w:b/>
          <w:bCs/>
          <w:color w:val="0B0B0B"/>
          <w:sz w:val="21"/>
          <w:szCs w:val="21"/>
        </w:rPr>
        <w:t xml:space="preserve">Fazla kapak: </w:t>
      </w:r>
      <w:r>
        <w:rPr>
          <w:rFonts w:ascii="Arial" w:cs="Arial" w:eastAsia="Arial" w:hAnsi="Arial"/>
          <w:color w:val="0B0B0B"/>
          <w:sz w:val="21"/>
          <w:szCs w:val="21"/>
        </w:rPr>
        <w:t xml:space="preserve">8 mm'de günde yaklaşık 382, 12 mm'de yaklaşık 549 adet 2,1 mm kapak fazladan çıkar; çünkü telliden gelen kapak oranı içliğe göre reçetede gerekenden yüksektir. Karışık üretimde bu kapaklar 10, 15 ve 18 mm siparişlerinde kullanılır.</w:t>
      </w:r>
    </w:p>
    <w:p>
      <w:pPr>
        <w:pStyle w:val="Heading1"/>
        <w:keepNext/>
        <w:spacing w:after="140" w:before="300"/>
      </w:pPr>
      <w:r>
        <w:rPr>
          <w:rFonts w:ascii="Arial" w:cs="Arial" w:eastAsia="Arial" w:hAnsi="Arial"/>
          <w:b/>
          <w:bCs/>
          <w:color w:val="1F4E8C"/>
          <w:sz w:val="28"/>
          <w:szCs w:val="28"/>
        </w:rPr>
        <w:t xml:space="preserve">5. Bu haftanın sipariş karışımı</w:t>
      </w:r>
    </w:p>
    <w:p>
      <w:pPr>
        <w:spacing w:after="120" w:before="0" w:line="300"/>
      </w:pPr>
      <w:r>
        <w:rPr>
          <w:rFonts w:ascii="Arial" w:cs="Arial" w:eastAsia="Arial" w:hAnsi="Arial"/>
          <w:color w:val="0B0B0B"/>
          <w:sz w:val="21"/>
          <w:szCs w:val="21"/>
        </w:rPr>
        <w:t xml:space="preserve">Bu haftanın siparişleri aşağıdaki gibidir. Karışımın ortalama levha hacmi 52,3 litredir (toplam 183,6 m³ / 3510 adet).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tblGrid>
      <w:tr>
        <w:trPr>
          <w:cantSplit/>
          <w:tblHeader/>
        </w:trPr>
        <w:tc>
          <w:tcPr>
            <w:tcW w:type="dxa" w:w="300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Kalınlık</w:t>
            </w:r>
          </w:p>
        </w:tc>
        <w:tc>
          <w:tcPr>
            <w:tcW w:type="dxa" w:w="240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Sipariş adedi</w:t>
            </w:r>
          </w:p>
        </w:tc>
      </w:tr>
      <w:tr>
        <w:trPr>
          <w:cantSplit/>
        </w:trPr>
        <w:tc>
          <w:tcPr>
            <w:tcW w:type="dxa" w:w="3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8 mm</w:t>
            </w:r>
          </w:p>
        </w:tc>
        <w:tc>
          <w:tcPr>
            <w:tcW w:type="dxa" w:w="24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500</w:t>
            </w:r>
          </w:p>
        </w:tc>
      </w:tr>
      <w:tr>
        <w:trPr>
          <w:cantSplit/>
        </w:trPr>
        <w:tc>
          <w:tcPr>
            <w:tcW w:type="dxa" w:w="3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10 mm</w:t>
            </w:r>
          </w:p>
        </w:tc>
        <w:tc>
          <w:tcPr>
            <w:tcW w:type="dxa" w:w="24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210</w:t>
            </w:r>
          </w:p>
        </w:tc>
      </w:tr>
      <w:tr>
        <w:trPr>
          <w:cantSplit/>
        </w:trPr>
        <w:tc>
          <w:tcPr>
            <w:tcW w:type="dxa" w:w="3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12 mm</w:t>
            </w:r>
          </w:p>
        </w:tc>
        <w:tc>
          <w:tcPr>
            <w:tcW w:type="dxa" w:w="24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2.400</w:t>
            </w:r>
          </w:p>
        </w:tc>
      </w:tr>
      <w:tr>
        <w:trPr>
          <w:cantSplit/>
        </w:trPr>
        <w:tc>
          <w:tcPr>
            <w:tcW w:type="dxa" w:w="3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15 mm</w:t>
            </w:r>
          </w:p>
        </w:tc>
        <w:tc>
          <w:tcPr>
            <w:tcW w:type="dxa" w:w="24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200</w:t>
            </w:r>
          </w:p>
        </w:tc>
      </w:tr>
      <w:tr>
        <w:trPr>
          <w:cantSplit/>
        </w:trPr>
        <w:tc>
          <w:tcPr>
            <w:tcW w:type="dxa" w:w="3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18 mm</w:t>
            </w:r>
          </w:p>
        </w:tc>
        <w:tc>
          <w:tcPr>
            <w:tcW w:type="dxa" w:w="24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200</w:t>
            </w:r>
          </w:p>
        </w:tc>
      </w:tr>
      <w:tr>
        <w:trPr>
          <w:cantSplit/>
        </w:trPr>
        <w:tc>
          <w:tcPr>
            <w:tcW w:type="dxa" w:w="3000"/>
            <w:tcBorders>
              <w:top w:val="single" w:color="C9C7C0" w:sz="4"/>
              <w:left w:val="single" w:color="C9C7C0" w:sz="4"/>
              <w:bottom w:val="single" w:color="C9C7C0" w:sz="4"/>
              <w:right w:val="single" w:color="C9C7C0" w:sz="4"/>
            </w:tcBorders>
            <w:shd w:fill="EAF1FB" w:color="auto" w:val="clear"/>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Toplam</w:t>
            </w:r>
          </w:p>
        </w:tc>
        <w:tc>
          <w:tcPr>
            <w:tcW w:type="dxa" w:w="2400"/>
            <w:tcBorders>
              <w:top w:val="single" w:color="C9C7C0" w:sz="4"/>
              <w:left w:val="single" w:color="C9C7C0" w:sz="4"/>
              <w:bottom w:val="single" w:color="C9C7C0" w:sz="4"/>
              <w:right w:val="single" w:color="C9C7C0" w:sz="4"/>
            </w:tcBorders>
            <w:shd w:fill="EAF1FB" w:color="auto" w:val="clear"/>
            <w:tcMar>
              <w:top w:type="dxa" w:w="60"/>
              <w:left w:type="dxa" w:w="90"/>
              <w:bottom w:type="dxa" w:w="60"/>
              <w:right w:type="dxa" w:w="90"/>
            </w:tcMar>
            <w:vAlign w:val="center"/>
          </w:tcPr>
          <w:p>
            <w:pPr>
              <w:keepNext/>
              <w:jc w:val="center"/>
            </w:pPr>
            <w:r>
              <w:rPr>
                <w:rFonts w:ascii="Arial" w:cs="Arial" w:eastAsia="Arial" w:hAnsi="Arial"/>
                <w:b/>
                <w:bCs/>
                <w:color w:val="0B0B0B"/>
                <w:sz w:val="19"/>
                <w:szCs w:val="19"/>
              </w:rPr>
              <w:t xml:space="preserve">3.510</w:t>
            </w:r>
          </w:p>
        </w:tc>
      </w:tr>
    </w:tbl>
    <w:p>
      <w:pPr>
        <w:spacing w:after="200"/>
        <w:jc w:val="center"/>
      </w:pPr>
      <w:r>
        <w:rPr>
          <w:rFonts w:ascii="Arial" w:cs="Arial" w:eastAsia="Arial" w:hAnsi="Arial"/>
          <w:i/>
          <w:iCs/>
          <w:color w:val="52514E"/>
          <w:sz w:val="17"/>
          <w:szCs w:val="17"/>
        </w:rPr>
        <w:t xml:space="preserve">Tablo 5. Haftalık sipariş karışımı.</w:t>
      </w:r>
    </w:p>
    <w:p>
      <w:pPr>
        <w:spacing w:after="120" w:before="0" w:line="300"/>
      </w:pPr>
      <w:r>
        <w:rPr>
          <w:rFonts w:ascii="Arial" w:cs="Arial" w:eastAsia="Arial" w:hAnsi="Arial"/>
          <w:b/>
          <w:bCs/>
          <w:color w:val="0B0B0B"/>
          <w:sz w:val="21"/>
          <w:szCs w:val="21"/>
        </w:rPr>
        <w:t xml:space="preserve">Karışım için kararlı çalışma kapasitesi: </w:t>
      </w:r>
      <w:r>
        <w:rPr>
          <w:rFonts w:ascii="Arial" w:cs="Arial" w:eastAsia="Arial" w:hAnsi="Arial"/>
          <w:b/>
          <w:bCs/>
          <w:color w:val="0B0B0B"/>
          <w:sz w:val="21"/>
          <w:szCs w:val="21"/>
        </w:rPr>
        <w:t xml:space="preserve">26,3 m³/gün (502 adet/gün). </w:t>
      </w:r>
      <w:r>
        <w:rPr>
          <w:rFonts w:ascii="Arial" w:cs="Arial" w:eastAsia="Arial" w:hAnsi="Arial"/>
          <w:color w:val="0B0B0B"/>
          <w:sz w:val="21"/>
          <w:szCs w:val="21"/>
        </w:rPr>
        <w:t xml:space="preserve">Dizme kapasitesi bu karışım için günde 597 adet (31,2 m³) olduğundan sınırlayıcı kaynak kurutmadır; röleli ve telli hatların ikisi de tam doludur. Karışımın tamamı bu hızla 7,0 çalışma gününde biter.</w:t>
      </w:r>
    </w:p>
    <w:p>
      <w:pPr>
        <w:pStyle w:val="Heading2"/>
        <w:keepNext/>
        <w:spacing w:after="100" w:before="200"/>
      </w:pPr>
      <w:r>
        <w:rPr>
          <w:rFonts w:ascii="Arial" w:cs="Arial" w:eastAsia="Arial" w:hAnsi="Arial"/>
          <w:b/>
          <w:bCs/>
          <w:color w:val="0B0B0B"/>
          <w:sz w:val="23"/>
          <w:szCs w:val="23"/>
        </w:rPr>
        <w:t xml:space="preserve">Akış planlayıcısı ile doğrulama</w:t>
      </w:r>
    </w:p>
    <w:p>
      <w:pPr>
        <w:spacing w:after="120" w:before="0" w:line="300"/>
      </w:pPr>
      <w:r>
        <w:rPr>
          <w:rFonts w:ascii="Arial" w:cs="Arial" w:eastAsia="Arial" w:hAnsi="Arial"/>
          <w:color w:val="0B0B0B"/>
          <w:sz w:val="21"/>
          <w:szCs w:val="21"/>
        </w:rPr>
        <w:t xml:space="preserve">Aynı parametrelerle Akış üretim planı motoru boş stoktan başlatılarak çalıştırılmış, hem tek kalınlık hem karışım için günlük dizme hacmi okunmuştur. Tek kalınlıkta kararlı günlerde motor, analitik hesapla aynı değerleri vermiştir: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000"/>
      </w:tblGrid>
      <w:tr>
        <w:trPr>
          <w:cantSplit/>
          <w:tblHeader/>
        </w:trPr>
        <w:tc>
          <w:tcPr>
            <w:tcW w:type="dxa" w:w="240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Kalınlık</w:t>
            </w:r>
          </w:p>
        </w:tc>
        <w:tc>
          <w:tcPr>
            <w:tcW w:type="dxa" w:w="300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Analitik hesap (m³/gün)</w:t>
            </w:r>
          </w:p>
        </w:tc>
        <w:tc>
          <w:tcPr>
            <w:tcW w:type="dxa" w:w="3000"/>
            <w:tcBorders>
              <w:top w:val="single" w:color="C9C7C0" w:sz="4"/>
              <w:left w:val="single" w:color="C9C7C0" w:sz="4"/>
              <w:bottom w:val="single" w:color="C9C7C0" w:sz="4"/>
              <w:right w:val="single" w:color="C9C7C0" w:sz="4"/>
            </w:tcBorders>
            <w:shd w:fill="1F4E8C" w:color="auto" w:val="clear"/>
            <w:tcMar>
              <w:top w:type="dxa" w:w="60"/>
              <w:left w:type="dxa" w:w="90"/>
              <w:bottom w:type="dxa" w:w="60"/>
              <w:right w:type="dxa" w:w="90"/>
            </w:tcMar>
            <w:vAlign w:val="center"/>
          </w:tcPr>
          <w:p>
            <w:pPr>
              <w:keepNext/>
              <w:jc w:val="center"/>
            </w:pPr>
            <w:r>
              <w:rPr>
                <w:rFonts w:ascii="Arial" w:cs="Arial" w:eastAsia="Arial" w:hAnsi="Arial"/>
                <w:b/>
                <w:bCs/>
                <w:color w:val="FFFFFF"/>
                <w:sz w:val="18"/>
                <w:szCs w:val="18"/>
              </w:rPr>
              <w:t xml:space="preserve">Akış simülasyonu, kararlı günler (m³/gün)</w:t>
            </w:r>
          </w:p>
        </w:tc>
      </w:tr>
      <w:tr>
        <w:trPr>
          <w:cantSplit/>
        </w:trPr>
        <w:tc>
          <w:tcPr>
            <w:tcW w:type="dxa" w:w="24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8 mm</w:t>
            </w:r>
          </w:p>
        </w:tc>
        <w:tc>
          <w:tcPr>
            <w:tcW w:type="dxa" w:w="3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22,7</w:t>
            </w:r>
          </w:p>
        </w:tc>
        <w:tc>
          <w:tcPr>
            <w:tcW w:type="dxa" w:w="3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22,7</w:t>
            </w:r>
          </w:p>
        </w:tc>
      </w:tr>
      <w:tr>
        <w:trPr>
          <w:cantSplit/>
        </w:trPr>
        <w:tc>
          <w:tcPr>
            <w:tcW w:type="dxa" w:w="24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10 mm</w:t>
            </w:r>
          </w:p>
        </w:tc>
        <w:tc>
          <w:tcPr>
            <w:tcW w:type="dxa" w:w="3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20,8</w:t>
            </w:r>
          </w:p>
        </w:tc>
        <w:tc>
          <w:tcPr>
            <w:tcW w:type="dxa" w:w="3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20,9</w:t>
            </w:r>
          </w:p>
        </w:tc>
      </w:tr>
      <w:tr>
        <w:trPr>
          <w:cantSplit/>
        </w:trPr>
        <w:tc>
          <w:tcPr>
            <w:tcW w:type="dxa" w:w="24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12 mm</w:t>
            </w:r>
          </w:p>
        </w:tc>
        <w:tc>
          <w:tcPr>
            <w:tcW w:type="dxa" w:w="3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24,2</w:t>
            </w:r>
          </w:p>
        </w:tc>
        <w:tc>
          <w:tcPr>
            <w:tcW w:type="dxa" w:w="3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24,0 – 24,6</w:t>
            </w:r>
          </w:p>
        </w:tc>
      </w:tr>
      <w:tr>
        <w:trPr>
          <w:cantSplit/>
        </w:trPr>
        <w:tc>
          <w:tcPr>
            <w:tcW w:type="dxa" w:w="24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15 mm</w:t>
            </w:r>
          </w:p>
        </w:tc>
        <w:tc>
          <w:tcPr>
            <w:tcW w:type="dxa" w:w="3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28,9</w:t>
            </w:r>
          </w:p>
        </w:tc>
        <w:tc>
          <w:tcPr>
            <w:tcW w:type="dxa" w:w="3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28,5 – 29,1</w:t>
            </w:r>
          </w:p>
        </w:tc>
      </w:tr>
      <w:tr>
        <w:trPr>
          <w:cantSplit/>
        </w:trPr>
        <w:tc>
          <w:tcPr>
            <w:tcW w:type="dxa" w:w="24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left"/>
            </w:pPr>
            <w:r>
              <w:rPr>
                <w:rFonts w:ascii="Arial" w:cs="Arial" w:eastAsia="Arial" w:hAnsi="Arial"/>
                <w:b/>
                <w:bCs/>
                <w:color w:val="0B0B0B"/>
                <w:sz w:val="19"/>
                <w:szCs w:val="19"/>
              </w:rPr>
              <w:t xml:space="preserve">18 mm</w:t>
            </w:r>
          </w:p>
        </w:tc>
        <w:tc>
          <w:tcPr>
            <w:tcW w:type="dxa" w:w="3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34,0</w:t>
            </w:r>
          </w:p>
        </w:tc>
        <w:tc>
          <w:tcPr>
            <w:tcW w:type="dxa" w:w="3000"/>
            <w:tcBorders>
              <w:top w:val="single" w:color="C9C7C0" w:sz="4"/>
              <w:left w:val="single" w:color="C9C7C0" w:sz="4"/>
              <w:bottom w:val="single" w:color="C9C7C0" w:sz="4"/>
              <w:right w:val="single" w:color="C9C7C0" w:sz="4"/>
            </w:tcBorders>
            <w:tcMar>
              <w:top w:type="dxa" w:w="60"/>
              <w:left w:type="dxa" w:w="90"/>
              <w:bottom w:type="dxa" w:w="60"/>
              <w:right w:type="dxa" w:w="90"/>
            </w:tcMar>
            <w:vAlign w:val="center"/>
          </w:tcPr>
          <w:p>
            <w:pPr>
              <w:keepNext/>
              <w:jc w:val="center"/>
            </w:pPr>
            <w:r>
              <w:rPr>
                <w:rFonts w:ascii="Arial" w:cs="Arial" w:eastAsia="Arial" w:hAnsi="Arial"/>
                <w:b w:val="false"/>
                <w:bCs w:val="false"/>
                <w:color w:val="0B0B0B"/>
                <w:sz w:val="19"/>
                <w:szCs w:val="19"/>
              </w:rPr>
              <w:t xml:space="preserve">35,2 (dizme sınırı)</w:t>
            </w:r>
          </w:p>
        </w:tc>
      </w:tr>
    </w:tbl>
    <w:p>
      <w:pPr>
        <w:spacing w:after="200"/>
        <w:jc w:val="center"/>
      </w:pPr>
      <w:r>
        <w:rPr>
          <w:rFonts w:ascii="Arial" w:cs="Arial" w:eastAsia="Arial" w:hAnsi="Arial"/>
          <w:i/>
          <w:iCs/>
          <w:color w:val="52514E"/>
          <w:sz w:val="17"/>
          <w:szCs w:val="17"/>
        </w:rPr>
        <w:t xml:space="preserve">Tablo 6. İki bağımsız hesabın karşılaştırması.</w:t>
      </w:r>
    </w:p>
    <w:p>
      <w:pPr>
        <w:spacing w:after="120" w:before="0" w:line="300"/>
      </w:pPr>
      <w:r>
        <w:rPr>
          <w:rFonts w:ascii="Arial" w:cs="Arial" w:eastAsia="Arial" w:hAnsi="Arial"/>
          <w:color w:val="0B0B0B"/>
          <w:sz w:val="21"/>
          <w:szCs w:val="21"/>
        </w:rPr>
        <w:t xml:space="preserve">Karışık sipariş simülasyonunda toplam 183,6 m³ üretim yaklaşık 7 çalışma günü ve 1 vardiyada tamamlanmıştır; pazar günü yalnızca kurutma çalıştığından dizme çıktısı yoktur. İlk gün ara ürün stoğu boş olduğu için düşük başlar (yaklaşık 19,7 m³), sonraki günlerde 24 – 31 m³ arasında seyreder. Başlangıç ve bitiş etkileri dahil ortalama yaklaşık 25 m³/çalışma günüdür. Kararlı durumdaki kurutma sınırı 26,3 m³/gün'dür. Pazar günü 16 saatlik kurutma ara ürün stoğu biriktirdiğinden, bu stok pazartesi ve sonraki günlerde dizmeye aktarılır; 18 mm'de bu yüzden simülasyon, kurutma sınırının biraz üzerinde, dizme sınırında (35,2 m³/gün) çalışabilmektedir.</w:t>
      </w:r>
    </w:p>
    <w:p>
      <w:pPr>
        <w:pStyle w:val="Heading1"/>
        <w:keepNext/>
        <w:spacing w:after="140" w:before="300"/>
      </w:pPr>
      <w:r>
        <w:rPr>
          <w:rFonts w:ascii="Arial" w:cs="Arial" w:eastAsia="Arial" w:hAnsi="Arial"/>
          <w:b/>
          <w:bCs/>
          <w:color w:val="1F4E8C"/>
          <w:sz w:val="28"/>
          <w:szCs w:val="28"/>
        </w:rPr>
        <w:t xml:space="preserve">6. Duyarlılık analizi</w:t>
      </w:r>
    </w:p>
    <w:p>
      <w:pPr>
        <w:keepNext/>
        <w:spacing w:after="120" w:before="0" w:line="300"/>
      </w:pPr>
      <w:r>
        <w:rPr>
          <w:rFonts w:ascii="Arial" w:cs="Arial" w:eastAsia="Arial" w:hAnsi="Arial"/>
          <w:color w:val="0B0B0B"/>
          <w:sz w:val="21"/>
          <w:szCs w:val="21"/>
        </w:rPr>
        <w:t xml:space="preserve">Ölçümü kesin olmayan girdilerin sonuca etkisini görmek için her biri ayrı ayrı makul bir aralıkta değiştirilmiş, diğerleri sabit tutulmuştur.</w:t>
      </w:r>
    </w:p>
    <w:p>
      <w:pPr>
        <w:keepNext/>
        <w:spacing w:after="60" w:before="80"/>
        <w:jc w:val="center"/>
      </w:pPr>
      <w:r>
        <w:drawing>
          <wp:inline distT="0" distB="0" distL="0" distR="0">
            <wp:extent cx="5143500" cy="2457450"/>
            <wp:effectExtent t="0" r="0" b="0" l="0"/>
            <wp:docPr id="1" name="chart3.png" descr="chart3.png" title="cha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457450"/>
                    </a:xfrm>
                    <a:prstGeom prst="rect">
                      <a:avLst/>
                    </a:prstGeom>
                  </pic:spPr>
                </pic:pic>
              </a:graphicData>
            </a:graphic>
          </wp:inline>
        </w:drawing>
      </w:r>
    </w:p>
    <w:p>
      <w:pPr>
        <w:spacing w:after="200"/>
        <w:jc w:val="center"/>
      </w:pPr>
      <w:r>
        <w:rPr>
          <w:rFonts w:ascii="Arial" w:cs="Arial" w:eastAsia="Arial" w:hAnsi="Arial"/>
          <w:i/>
          <w:iCs/>
          <w:color w:val="52514E"/>
          <w:sz w:val="17"/>
          <w:szCs w:val="17"/>
        </w:rPr>
        <w:t xml:space="preserve">Şekil 3. Haftalık karışım için günlük kapasitenin girdilere duyarlılığı (kesikli çizgi: baz senaryo; çubuk uçları iyimser ve kötümser değerler).</w:t>
      </w:r>
    </w:p>
    <w:p>
      <w:pPr>
        <w:spacing w:after="120" w:before="0" w:line="300"/>
      </w:pPr>
      <w:r>
        <w:rPr>
          <w:rFonts w:ascii="Arial" w:cs="Arial" w:eastAsia="Arial" w:hAnsi="Arial"/>
          <w:color w:val="0B0B0B"/>
          <w:sz w:val="21"/>
          <w:szCs w:val="21"/>
        </w:rPr>
        <w:t xml:space="preserve">Tek tek değiştirildiğinde sonuç 23,9 – 28,0 m³/gün aralığında kalmaktadır. En etkili girdi 1,2 mm kapak verimidir; ardından genel verimsizlik payı gelir. Bu iki girdinin ölçülmesi, rapordaki belirsizliği en çok azaltacak ölçümlerdir.</w:t>
      </w:r>
    </w:p>
    <w:p>
      <w:pPr>
        <w:pStyle w:val="Heading1"/>
        <w:keepNext/>
        <w:spacing w:after="140" w:before="300"/>
      </w:pPr>
      <w:r>
        <w:rPr>
          <w:rFonts w:ascii="Arial" w:cs="Arial" w:eastAsia="Arial" w:hAnsi="Arial"/>
          <w:b/>
          <w:bCs/>
          <w:color w:val="1F4E8C"/>
          <w:sz w:val="28"/>
          <w:szCs w:val="28"/>
        </w:rPr>
        <w:t xml:space="preserve">7. Sınırlar ve dikkat edilmesi gerekenler</w:t>
      </w:r>
    </w:p>
    <w:p>
      <w:pPr>
        <w:pStyle w:val="ListParagraph"/>
        <w:numPr>
          <w:ilvl w:val="0"/>
          <w:numId w:val="2"/>
        </w:numPr>
        <w:spacing w:after="70" w:line="290"/>
      </w:pPr>
      <w:r>
        <w:rPr>
          <w:rFonts w:ascii="Arial" w:cs="Arial" w:eastAsia="Arial" w:hAnsi="Arial"/>
          <w:color w:val="0B0B0B"/>
          <w:sz w:val="21"/>
          <w:szCs w:val="21"/>
        </w:rPr>
        <w:t xml:space="preserve">Sonuçlar tanımlı çevrim sürelerinden hesaplanmış model değerleridir; fabrikadaki gerçek bir haftanın ölçülmüş çıktısı değildir. Gerçek üretimle karşılaştırma, aynı parametrelerle yapılacak bir haftalık deneme ile yapılabilir.</w:t>
      </w:r>
    </w:p>
    <w:p>
      <w:pPr>
        <w:pStyle w:val="ListParagraph"/>
        <w:numPr>
          <w:ilvl w:val="0"/>
          <w:numId w:val="2"/>
        </w:numPr>
        <w:spacing w:after="70" w:line="290"/>
      </w:pPr>
      <w:r>
        <w:rPr>
          <w:rFonts w:ascii="Arial" w:cs="Arial" w:eastAsia="Arial" w:hAnsi="Arial"/>
          <w:color w:val="0B0B0B"/>
          <w:sz w:val="21"/>
          <w:szCs w:val="21"/>
        </w:rPr>
        <w:t xml:space="preserve">Telli 230 çıkış oranları (%17 kapak, %10 tekrar nemli) ve tekrar nemli ikinci geçiş hızı tek deneye dayanır; ek deneylerle güncellenmelidir.</w:t>
      </w:r>
    </w:p>
    <w:p>
      <w:pPr>
        <w:pStyle w:val="ListParagraph"/>
        <w:numPr>
          <w:ilvl w:val="0"/>
          <w:numId w:val="2"/>
        </w:numPr>
        <w:spacing w:after="70" w:line="290"/>
      </w:pPr>
      <w:r>
        <w:rPr>
          <w:rFonts w:ascii="Arial" w:cs="Arial" w:eastAsia="Arial" w:hAnsi="Arial"/>
          <w:color w:val="0B0B0B"/>
          <w:sz w:val="21"/>
          <w:szCs w:val="21"/>
        </w:rPr>
        <w:t xml:space="preserve">Röleli yaş palet beslemesi, paletin bitmeden kaldırılmaması nedeniyle tam palet adetlerine yuvarlanır. Bu rapordaki kapasite hesabı yuvarlama olmadan yapılmıştır; gerçekte günlük değerde küçük sapmalar görülebilir.</w:t>
      </w:r>
    </w:p>
    <w:p>
      <w:pPr>
        <w:pStyle w:val="ListParagraph"/>
        <w:numPr>
          <w:ilvl w:val="0"/>
          <w:numId w:val="2"/>
        </w:numPr>
        <w:spacing w:after="70" w:line="290"/>
      </w:pPr>
      <w:r>
        <w:rPr>
          <w:rFonts w:ascii="Arial" w:cs="Arial" w:eastAsia="Arial" w:hAnsi="Arial"/>
          <w:color w:val="0B0B0B"/>
          <w:sz w:val="21"/>
          <w:szCs w:val="21"/>
        </w:rPr>
        <w:t xml:space="preserve">Dolgu hattı (vardiyada yaklaşık 25 adet 12 mm) bu hesaba dahil değildir. Dolgu, günde yaklaşık 4 m³ ek bitmiş ürün anlamına gelir ve 2,1 mm kapağı kurutma hattından alır.</w:t>
      </w:r>
    </w:p>
    <w:p>
      <w:pPr>
        <w:pStyle w:val="ListParagraph"/>
        <w:numPr>
          <w:ilvl w:val="0"/>
          <w:numId w:val="2"/>
        </w:numPr>
        <w:spacing w:after="70" w:line="290"/>
      </w:pPr>
      <w:r>
        <w:rPr>
          <w:rFonts w:ascii="Arial" w:cs="Arial" w:eastAsia="Arial" w:hAnsi="Arial"/>
          <w:color w:val="0B0B0B"/>
          <w:sz w:val="21"/>
          <w:szCs w:val="21"/>
        </w:rPr>
        <w:t xml:space="preserve">Pazar günü yalnızca kurutma çalışır (16:00 – 08:00) ve dizme kapalıdır. Raporun günlük değerleri kurutma hattının 24 saat çalıştığı gün içindir; pazar kurutması haftalık toplamı bir miktar artırır.</w:t>
      </w:r>
    </w:p>
    <w:p>
      <w:pPr>
        <w:pStyle w:val="ListParagraph"/>
        <w:numPr>
          <w:ilvl w:val="0"/>
          <w:numId w:val="2"/>
        </w:numPr>
        <w:spacing w:after="70" w:line="290"/>
      </w:pPr>
      <w:r>
        <w:rPr>
          <w:rFonts w:ascii="Arial" w:cs="Arial" w:eastAsia="Arial" w:hAnsi="Arial"/>
          <w:color w:val="0B0B0B"/>
          <w:sz w:val="21"/>
          <w:szCs w:val="21"/>
        </w:rPr>
        <w:t xml:space="preserve">Kurutma sonrası ara ürün stoğu, fire ve ürün karışımı değişimleri (kademe geçişleri) modelde ayrıca yer almaz; bu etkiler gerçek üretimde günlük değeri düşürebilir.</w:t>
      </w:r>
    </w:p>
    <w:p>
      <w:pPr>
        <w:pStyle w:val="Heading1"/>
        <w:keepNext/>
        <w:spacing w:after="140" w:before="300"/>
      </w:pPr>
      <w:r>
        <w:rPr>
          <w:rFonts w:ascii="Arial" w:cs="Arial" w:eastAsia="Arial" w:hAnsi="Arial"/>
          <w:b/>
          <w:bCs/>
          <w:color w:val="1F4E8C"/>
          <w:sz w:val="28"/>
          <w:szCs w:val="28"/>
        </w:rPr>
        <w:t xml:space="preserve">8. Sonuç</w:t>
      </w:r>
    </w:p>
    <w:p>
      <w:pPr>
        <w:spacing w:after="120" w:before="0" w:line="300"/>
      </w:pPr>
      <w:r>
        <w:rPr>
          <w:rFonts w:ascii="Arial" w:cs="Arial" w:eastAsia="Arial" w:hAnsi="Arial"/>
          <w:color w:val="0B0B0B"/>
          <w:sz w:val="21"/>
          <w:szCs w:val="21"/>
        </w:rPr>
        <w:t xml:space="preserve">Telli hatta 230, röleli hatta 180 geçirilen düzende kurutma kapasitesi bu haftanın karışımında günde yaklaşık 26,3 m³ bitmiş kontraplağa yetmektedir (502 adet/gün). Tek kalınlıkta üretimde bu değer 8 mm'de 22,7, 10 mm'de 20,8, 12 mm'de 24,2, 15 mm'de 28,9 ve 18 mm'de 34,0 m³/gün'dür. Belirsiz girdilerin makul aralıklarında sonuç 23,9 – 28,0 m³/gün bandında kalır.</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14E"/>
        <w:sz w:val="16"/>
        <w:szCs w:val="16"/>
      </w:rPr>
      <w:t xml:space="preserve">Anıl Orman Ürünleri · Kurutma hattı kapasite raporu · Sayfa </w:t>
    </w:r>
    <w:r>
      <w:rPr>
        <w:rFonts w:ascii="Arial" w:cs="Arial" w:eastAsia="Arial" w:hAnsi="Arial"/>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12e5fe44cd0cccb67b1cdc678a9a9d8d4ef1543.png"/><Relationship Id="rId9" Type="http://schemas.openxmlformats.org/officeDocument/2006/relationships/image" Target="media/c033f642d281501fee84447dacc8bdbee5456c45.png"/><Relationship Id="rId10" Type="http://schemas.openxmlformats.org/officeDocument/2006/relationships/image" Target="media/d4101353615f551d79dcf68afb51ab5af6a2583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Kurutma Hattı Kapasite Raporu</dc:title>
  <dc:creator>Akış</dc:creator>
  <cp:lastModifiedBy>Un-named</cp:lastModifiedBy>
  <cp:revision>1</cp:revision>
  <dcterms:created xsi:type="dcterms:W3CDTF">2026-10-05T22:34:34.038Z</dcterms:created>
  <dcterms:modified xsi:type="dcterms:W3CDTF">2026-10-05T22:34:34.038Z</dcterms:modified>
</cp:coreProperties>
</file>

<file path=docProps/custom.xml><?xml version="1.0" encoding="utf-8"?>
<Properties xmlns="http://schemas.openxmlformats.org/officeDocument/2006/custom-properties" xmlns:vt="http://schemas.openxmlformats.org/officeDocument/2006/docPropsVTypes"/>
</file>