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8C"/>
          <w:sz w:val="19"/>
          <w:szCs w:val="19"/>
        </w:rPr>
        <w:t xml:space="preserve">ANIL ORMAN ÜRÜNLERİ · KURUTMA HATTI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B0B0B"/>
          <w:sz w:val="36"/>
          <w:szCs w:val="36"/>
        </w:rPr>
        <w:t xml:space="preserve">Yeni ve eski kurutma sistemi: 12 + 14 mm karışık haftalık üretim</w:t>
      </w:r>
    </w:p>
    <w:p>
      <w:pPr>
        <w:pBdr>
          <w:bottom w:val="single" w:color="1F4E8C" w:sz="8" w:space="6"/>
        </w:pBdr>
        <w:spacing w:after="220"/>
      </w:pPr>
      <w:r>
        <w:rPr>
          <w:rFonts w:ascii="Arial" w:cs="Arial" w:eastAsia="Arial" w:hAnsi="Arial"/>
          <w:color w:val="52514E"/>
          <w:sz w:val="19"/>
          <w:szCs w:val="19"/>
        </w:rPr>
        <w:t xml:space="preserve">05.10.2026 · Hazırlayan: Batuhan, Vardiya Amiri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8C" w:sz="36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Sonuç</w:t>
            </w:r>
          </w:p>
          <w:p>
            <w:pPr>
              <w:spacing w:after="80" w:line="310"/>
            </w:pPr>
            <w:r>
              <w:rPr>
                <w:rFonts w:ascii="Arial" w:cs="Arial" w:eastAsia="Arial" w:hAnsi="Arial"/>
                <w:b/>
                <w:bCs/>
                <w:color w:val="0B0B0B"/>
                <w:sz w:val="23"/>
                <w:szCs w:val="23"/>
              </w:rPr>
              <w:t xml:space="preserve">12 ve 14 mm'yi hafta boyunca karışık ürettiğimizde yeni sistem, eski sisteme göre +%7 ile +%14 arasında bir fark yaratıyor; eşit karışımda haftalık üretim 184 m³'ten 208 m³'e çıkıyor (+%13).</w:t>
            </w:r>
          </w:p>
          <w:p>
            <w:pPr>
              <w:spacing w:after="0" w:line="310"/>
            </w:pPr>
            <w:r>
              <w:rPr>
                <w:rFonts w:ascii="Arial" w:cs="Arial" w:eastAsia="Arial" w:hAnsi="Arial"/>
                <w:color w:val="0B0B0B"/>
                <w:sz w:val="22"/>
                <w:szCs w:val="22"/>
              </w:rPr>
              <w:t xml:space="preserve">Fark en çok iki ürünün birlikte üretildiği haftalarda ortaya çıkıyor. Tek ürün üretiminde fark daha küçük: sadece 12 mm'de +%6, sadece 14 mm'de +%3.</w:t>
            </w:r>
          </w:p>
        </w:tc>
      </w:tr>
    </w:tbl>
    <w:p>
      <w:pPr>
        <w:spacing w:after="100" w:line="30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2100"/>
        <w:gridCol w:w="2100"/>
        <w:gridCol w:w="2400"/>
      </w:tblGrid>
      <w:tr>
        <w:tc>
          <w:tcPr>
            <w:tcW w:type="dxa" w:w="30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3A3A3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Haftalık karışım</w:t>
            </w:r>
          </w:p>
        </w:tc>
        <w:tc>
          <w:tcPr>
            <w:tcW w:type="dxa" w:w="21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6F6E6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Eski sistem</w:t>
            </w:r>
          </w:p>
        </w:tc>
        <w:tc>
          <w:tcPr>
            <w:tcW w:type="dxa" w:w="21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Yeni sistem</w:t>
            </w:r>
          </w:p>
        </w:tc>
        <w:tc>
          <w:tcPr>
            <w:tcW w:type="dxa" w:w="24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3A3A3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Fark</w:t>
            </w:r>
          </w:p>
        </w:tc>
      </w:tr>
      <w:tr>
        <w:tc>
          <w:tcPr>
            <w:tcW w:type="dxa" w:w="30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2"/>
                <w:szCs w:val="22"/>
              </w:rPr>
              <w:t xml:space="preserve">12 mm ağırlıklı</w:t>
            </w:r>
          </w:p>
          <w:p>
            <w:r>
              <w:rPr>
                <w:rFonts w:ascii="Arial" w:cs="Arial" w:eastAsia="Arial" w:hAnsi="Arial"/>
                <w:color w:val="52514E"/>
                <w:sz w:val="16"/>
                <w:szCs w:val="16"/>
              </w:rPr>
              <w:t xml:space="preserve">(%75 · 12 mm, %25 · 14 mm)</w:t>
            </w:r>
          </w:p>
        </w:tc>
        <w:tc>
          <w:tcPr>
            <w:tcW w:type="dxa" w:w="21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2514E"/>
                <w:sz w:val="38"/>
                <w:szCs w:val="38"/>
              </w:rPr>
              <w:t xml:space="preserve">169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6"/>
                <w:szCs w:val="16"/>
              </w:rPr>
              <w:t xml:space="preserve">m³ / hafta</w:t>
            </w:r>
          </w:p>
        </w:tc>
        <w:tc>
          <w:tcPr>
            <w:tcW w:type="dxa" w:w="21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EAF1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38"/>
                <w:szCs w:val="38"/>
              </w:rPr>
              <w:t xml:space="preserve">180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6"/>
                <w:szCs w:val="16"/>
              </w:rPr>
              <w:t xml:space="preserve">m³ / hafta</w:t>
            </w:r>
          </w:p>
        </w:tc>
        <w:tc>
          <w:tcPr>
            <w:tcW w:type="dxa" w:w="24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FFF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A"/>
                <w:sz w:val="38"/>
                <w:szCs w:val="38"/>
              </w:rPr>
              <w:t xml:space="preserve">+%7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6"/>
                <w:szCs w:val="16"/>
              </w:rPr>
              <w:t xml:space="preserve">yeni / eski</w:t>
            </w:r>
          </w:p>
        </w:tc>
      </w:tr>
      <w:tr>
        <w:tc>
          <w:tcPr>
            <w:tcW w:type="dxa" w:w="30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2"/>
                <w:szCs w:val="22"/>
              </w:rPr>
              <w:t xml:space="preserve">Eşit karışım</w:t>
            </w:r>
          </w:p>
          <w:p>
            <w:r>
              <w:rPr>
                <w:rFonts w:ascii="Arial" w:cs="Arial" w:eastAsia="Arial" w:hAnsi="Arial"/>
                <w:color w:val="52514E"/>
                <w:sz w:val="16"/>
                <w:szCs w:val="16"/>
              </w:rPr>
              <w:t xml:space="preserve">(%50 · 12 mm, %50 · 14 mm)</w:t>
            </w:r>
          </w:p>
        </w:tc>
        <w:tc>
          <w:tcPr>
            <w:tcW w:type="dxa" w:w="21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2514E"/>
                <w:sz w:val="38"/>
                <w:szCs w:val="38"/>
              </w:rPr>
              <w:t xml:space="preserve">184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6"/>
                <w:szCs w:val="16"/>
              </w:rPr>
              <w:t xml:space="preserve">m³ / hafta</w:t>
            </w:r>
          </w:p>
        </w:tc>
        <w:tc>
          <w:tcPr>
            <w:tcW w:type="dxa" w:w="21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EAF1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38"/>
                <w:szCs w:val="38"/>
              </w:rPr>
              <w:t xml:space="preserve">208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6"/>
                <w:szCs w:val="16"/>
              </w:rPr>
              <w:t xml:space="preserve">m³ / hafta</w:t>
            </w:r>
          </w:p>
        </w:tc>
        <w:tc>
          <w:tcPr>
            <w:tcW w:type="dxa" w:w="24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FFF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A"/>
                <w:sz w:val="38"/>
                <w:szCs w:val="38"/>
              </w:rPr>
              <w:t xml:space="preserve">+%13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6"/>
                <w:szCs w:val="16"/>
              </w:rPr>
              <w:t xml:space="preserve">yeni / eski</w:t>
            </w:r>
          </w:p>
        </w:tc>
      </w:tr>
      <w:tr>
        <w:tc>
          <w:tcPr>
            <w:tcW w:type="dxa" w:w="30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2"/>
                <w:szCs w:val="22"/>
              </w:rPr>
              <w:t xml:space="preserve">14 mm ağırlıklı</w:t>
            </w:r>
          </w:p>
          <w:p>
            <w:r>
              <w:rPr>
                <w:rFonts w:ascii="Arial" w:cs="Arial" w:eastAsia="Arial" w:hAnsi="Arial"/>
                <w:color w:val="52514E"/>
                <w:sz w:val="16"/>
                <w:szCs w:val="16"/>
              </w:rPr>
              <w:t xml:space="preserve">(%25 · 12 mm, %75 · 14 mm)</w:t>
            </w:r>
          </w:p>
        </w:tc>
        <w:tc>
          <w:tcPr>
            <w:tcW w:type="dxa" w:w="21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2514E"/>
                <w:sz w:val="38"/>
                <w:szCs w:val="38"/>
              </w:rPr>
              <w:t xml:space="preserve">194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6"/>
                <w:szCs w:val="16"/>
              </w:rPr>
              <w:t xml:space="preserve">m³ / hafta</w:t>
            </w:r>
          </w:p>
        </w:tc>
        <w:tc>
          <w:tcPr>
            <w:tcW w:type="dxa" w:w="21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EAF1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38"/>
                <w:szCs w:val="38"/>
              </w:rPr>
              <w:t xml:space="preserve">221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6"/>
                <w:szCs w:val="16"/>
              </w:rPr>
              <w:t xml:space="preserve">m³ / hafta</w:t>
            </w:r>
          </w:p>
        </w:tc>
        <w:tc>
          <w:tcPr>
            <w:tcW w:type="dxa" w:w="24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FFF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A"/>
                <w:sz w:val="38"/>
                <w:szCs w:val="38"/>
              </w:rPr>
              <w:t xml:space="preserve">+%14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6"/>
                <w:szCs w:val="16"/>
              </w:rPr>
              <w:t xml:space="preserve">yeni / eski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Haftalık üretim = dizme hattı (12 ve 14 mm) + dolgu hattı (12 mm, haftada 24 m³).</w:t>
      </w:r>
    </w:p>
    <w:p>
      <w:pPr>
        <w:spacing w:after="60"/>
        <w:jc w:val="center"/>
      </w:pPr>
      <w:r>
        <w:drawing>
          <wp:inline distT="0" distB="0" distL="0" distR="0">
            <wp:extent cx="5143500" cy="2838450"/>
            <wp:effectExtent t="0" r="0" b="0" l="0"/>
            <wp:docPr id="1" name="chart_mix" descr="Eski ve yeni sistem karisik uretim" title="kari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Şekil 1. Karışık üretimde haftalık üretim (m³): eski ve yeni kurutma sistemi.</w:t>
      </w:r>
    </w:p>
    <w:p>
      <w:pPr>
        <w:keepNext/>
        <w:pageBreakBefore/>
        <w:spacing w:after="120" w:before="26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Sistemler nasıl farklı?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cantSplit/>
          <w:tblHeader/>
        </w:trPr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Hat</w:t>
            </w:r>
          </w:p>
        </w:tc>
        <w:tc>
          <w:tcPr>
            <w:tcW w:type="dxa" w:w="3919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Eski sistem</w:t>
            </w:r>
          </w:p>
        </w:tc>
        <w:tc>
          <w:tcPr>
            <w:tcW w:type="dxa" w:w="3919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Yeni sistem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Telli kurutma</w:t>
            </w:r>
          </w:p>
        </w:tc>
        <w:tc>
          <w:tcPr>
            <w:tcW w:type="dxa" w:w="3919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180 papel, 36 sn / papel</w:t>
            </w:r>
          </w:p>
        </w:tc>
        <w:tc>
          <w:tcPr>
            <w:tcW w:type="dxa" w:w="3919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230 nemli papel, 27 sn (tekrar nemli çıkanlar 22 sn)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1,2 mm kurutma</w:t>
            </w:r>
          </w:p>
        </w:tc>
        <w:tc>
          <w:tcPr>
            <w:tcW w:type="dxa" w:w="3919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Röleli: 50 sn / papel, 5 papelden 3 kapak. Telli boş kaldığında 50 sn / papel</w:t>
            </w:r>
          </w:p>
        </w:tc>
        <w:tc>
          <w:tcPr>
            <w:tcW w:type="dxa" w:w="3919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Eski sistemle aynı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Röleli kurutma</w:t>
            </w:r>
          </w:p>
        </w:tc>
        <w:tc>
          <w:tcPr>
            <w:tcW w:type="dxa" w:w="3919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230 yaş 86 sn (3 papelden 1 kapak, 2 nemli), nemli → kuru 60 sn (4 papel)</w:t>
            </w:r>
          </w:p>
        </w:tc>
        <w:tc>
          <w:tcPr>
            <w:tcW w:type="dxa" w:w="3919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180 yaş → nemli 45 sn, nemli → kuru 35 sn (4 papel); 230 yaş → nemli 60 sn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/>
      </w:r>
    </w:p>
    <w:p>
      <w:pPr>
        <w:keepNext/>
        <w:spacing w:after="120" w:before="26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Haftalık sonuçların ayrıntısı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50"/>
        <w:gridCol w:w="1550"/>
        <w:gridCol w:w="1538"/>
        <w:gridCol w:w="1600"/>
      </w:tblGrid>
      <w:tr>
        <w:trPr>
          <w:cantSplit/>
          <w:tblHeader/>
        </w:trPr>
        <w:tc>
          <w:tcPr>
            <w:tcW w:type="dxa" w:w="33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Karışım ve sistem</w:t>
            </w:r>
          </w:p>
        </w:tc>
        <w:tc>
          <w:tcPr>
            <w:tcW w:type="dxa" w:w="165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Dizme hattı (adet/hafta)</w:t>
            </w:r>
          </w:p>
        </w:tc>
        <w:tc>
          <w:tcPr>
            <w:tcW w:type="dxa" w:w="155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Dizme hattı (m³)</w:t>
            </w:r>
          </w:p>
        </w:tc>
        <w:tc>
          <w:tcPr>
            <w:tcW w:type="dxa" w:w="15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Dolgu hattı (m³)</w:t>
            </w:r>
          </w:p>
        </w:tc>
        <w:tc>
          <w:tcPr>
            <w:tcW w:type="dxa" w:w="16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Toplam (m³/hafta)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12 mm ağırlıklı · eski</w:t>
            </w:r>
          </w:p>
        </w:tc>
        <w:tc>
          <w:tcPr>
            <w:tcW w:type="dxa" w:w="165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2.614</w:t>
            </w:r>
          </w:p>
        </w:tc>
        <w:tc>
          <w:tcPr>
            <w:tcW w:type="dxa" w:w="155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144,5</w:t>
            </w:r>
          </w:p>
        </w:tc>
        <w:tc>
          <w:tcPr>
            <w:tcW w:type="dxa" w:w="15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24,0</w:t>
            </w:r>
          </w:p>
        </w:tc>
        <w:tc>
          <w:tcPr>
            <w:tcW w:type="dxa" w:w="16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168,5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12 mm ağırlıklı · yeni</w:t>
            </w:r>
          </w:p>
        </w:tc>
        <w:tc>
          <w:tcPr>
            <w:tcW w:type="dxa" w:w="165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2.820</w:t>
            </w:r>
          </w:p>
        </w:tc>
        <w:tc>
          <w:tcPr>
            <w:tcW w:type="dxa" w:w="155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155,9</w:t>
            </w:r>
          </w:p>
        </w:tc>
        <w:tc>
          <w:tcPr>
            <w:tcW w:type="dxa" w:w="15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24,0</w:t>
            </w:r>
          </w:p>
        </w:tc>
        <w:tc>
          <w:tcPr>
            <w:tcW w:type="dxa" w:w="16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179,9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Eşit karışım · eski</w:t>
            </w:r>
          </w:p>
        </w:tc>
        <w:tc>
          <w:tcPr>
            <w:tcW w:type="dxa" w:w="165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2.792</w:t>
            </w:r>
          </w:p>
        </w:tc>
        <w:tc>
          <w:tcPr>
            <w:tcW w:type="dxa" w:w="155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159,5</w:t>
            </w:r>
          </w:p>
        </w:tc>
        <w:tc>
          <w:tcPr>
            <w:tcW w:type="dxa" w:w="15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24,0</w:t>
            </w:r>
          </w:p>
        </w:tc>
        <w:tc>
          <w:tcPr>
            <w:tcW w:type="dxa" w:w="16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183,5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Eşit karışım · yeni</w:t>
            </w:r>
          </w:p>
        </w:tc>
        <w:tc>
          <w:tcPr>
            <w:tcW w:type="dxa" w:w="165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3.220</w:t>
            </w:r>
          </w:p>
        </w:tc>
        <w:tc>
          <w:tcPr>
            <w:tcW w:type="dxa" w:w="155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183,9</w:t>
            </w:r>
          </w:p>
        </w:tc>
        <w:tc>
          <w:tcPr>
            <w:tcW w:type="dxa" w:w="15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24,0</w:t>
            </w:r>
          </w:p>
        </w:tc>
        <w:tc>
          <w:tcPr>
            <w:tcW w:type="dxa" w:w="16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208,0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14 mm ağırlıklı · eski</w:t>
            </w:r>
          </w:p>
        </w:tc>
        <w:tc>
          <w:tcPr>
            <w:tcW w:type="dxa" w:w="165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2.887</w:t>
            </w:r>
          </w:p>
        </w:tc>
        <w:tc>
          <w:tcPr>
            <w:tcW w:type="dxa" w:w="155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170,3</w:t>
            </w:r>
          </w:p>
        </w:tc>
        <w:tc>
          <w:tcPr>
            <w:tcW w:type="dxa" w:w="15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24,0</w:t>
            </w:r>
          </w:p>
        </w:tc>
        <w:tc>
          <w:tcPr>
            <w:tcW w:type="dxa" w:w="16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194,4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14 mm ağırlıklı · yeni</w:t>
            </w:r>
          </w:p>
        </w:tc>
        <w:tc>
          <w:tcPr>
            <w:tcW w:type="dxa" w:w="165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3.335</w:t>
            </w:r>
          </w:p>
        </w:tc>
        <w:tc>
          <w:tcPr>
            <w:tcW w:type="dxa" w:w="155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196,8</w:t>
            </w:r>
          </w:p>
        </w:tc>
        <w:tc>
          <w:tcPr>
            <w:tcW w:type="dxa" w:w="15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24,0</w:t>
            </w:r>
          </w:p>
        </w:tc>
        <w:tc>
          <w:tcPr>
            <w:tcW w:type="dxa" w:w="16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220,8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/>
      </w:r>
    </w:p>
    <w:p>
      <w:pPr>
        <w:keepNext/>
        <w:spacing w:after="120" w:before="26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Hesabın dayanakları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0B0B0B"/>
          <w:sz w:val="21"/>
          <w:szCs w:val="21"/>
        </w:rPr>
        <w:t xml:space="preserve">Karışım, dizme hattından çıkan kontraplak adedine göre belirlenmiştir. Reçeteler: 12 mm = 1,2 mm kapak + 2,1 mm diğer katlar (12,9 mm); 14 mm = 7 kat, hepsi 2,1 mm (14,7 mm).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0B0B0B"/>
          <w:sz w:val="21"/>
          <w:szCs w:val="21"/>
        </w:rPr>
        <w:t xml:space="preserve">Hafta: dizme pazartesi–cumartesi 3 vardiya; pazar günü yalnızca 16 saat kurutma (stok biriktirir). Dizme kapasitesi vardiyada 1.329 kat.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0B0B0B"/>
          <w:sz w:val="21"/>
          <w:szCs w:val="21"/>
        </w:rPr>
        <w:t xml:space="preserve">Dolgu hattı iki sistemde de aynıdır: vardiyada 25 adet 12 mm (haftada 450 adet, 24 m³). Dolgu 2,1 mm kapağı kurutma hattından alır.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0B0B0B"/>
          <w:sz w:val="21"/>
          <w:szCs w:val="21"/>
        </w:rPr>
        <w:t xml:space="preserve">%18 genel verimsizlik payı ve telli vardiya molaları (vardiyada 90 dk) tüm hesaplarda kullanılmıştır. 1,2 mm parçalar iki sistemde de röleli ve telli hatta papel başına 50 sn sürer; 5 papelden 3 tanesi kapak çıkar (telli için de aynı verim alınmıştır).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0B0B0B"/>
          <w:sz w:val="21"/>
          <w:szCs w:val="21"/>
        </w:rPr>
        <w:t xml:space="preserve">Değerler, ara ürün dengesinin hafta boyunca kurulduğu kararlı durumu gösterir. Akış planlayıcısı, başlangıçtaki boş stok ve ürün geçişleri dahil ilk iki haftada eşit karışım için ortalama yaklaşık 175 m³/hafta vermektedir.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0B0B0B"/>
          <w:sz w:val="21"/>
          <w:szCs w:val="21"/>
        </w:rPr>
        <w:t xml:space="preserve">Rakamlar çevrim sürelerinden hesaplanan model sonuçlarıdır, fabrika ölçümü değildir. Telli kapak oranı tek bir deneye dayanır ve yeni deneylerle güncellenecektir.</w:t>
      </w:r>
    </w:p>
    <w:sectPr>
      <w:footerReference w:type="default" r:id="rId7"/>
      <w:pgSz w:w="11906" w:h="16838" w:orient="portrait"/>
      <w:pgMar w:top="1134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2514E"/>
        <w:sz w:val="16"/>
        <w:szCs w:val="16"/>
      </w:rPr>
      <w:t xml:space="preserve">Anıl Orman Ürünleri · Sayfa </w:t>
    </w:r>
    <w:r>
      <w:rPr>
        <w:rFonts w:ascii="Arial" w:cs="Arial" w:eastAsia="Arial" w:hAnsi="Arial"/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551bdc988e6743f35c77d7fb009c49dbf35076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Yeni ve eski kurutma sistemi karışık üretim karşılaştırması</dc:title>
  <dc:creator>Akış</dc:creator>
  <cp:lastModifiedBy>Un-named</cp:lastModifiedBy>
  <cp:revision>1</cp:revision>
  <dcterms:created xsi:type="dcterms:W3CDTF">2026-10-05T23:11:16.104Z</dcterms:created>
  <dcterms:modified xsi:type="dcterms:W3CDTF">2026-10-05T23:11:16.104Z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