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Proje Gizliliği ve Güvenlik Talimatı</w:t>
      </w:r>
    </w:p>
    <w:p>
      <w:pPr>
        <w:spacing w:after="360"/>
        <w:jc w:val="center"/>
      </w:pPr>
      <w:r>
        <w:rPr>
          <w:rFonts w:ascii="Calibri" w:hAnsi="Calibri"/>
        </w:rPr>
        <w:t>PROJE GİZLİLİĞİ VE GÜVENLİK TALİMATI</w:t>
        <w:br/>
        <w:t>(Müşteri Parçaları, Teknik Çizimler ve Görsel Kayıt Yasakları)</w:t>
      </w:r>
    </w:p>
    <w:p>
      <w:pPr>
        <w:spacing w:before="240" w:after="120"/>
      </w:pPr>
      <w:r>
        <w:rPr>
          <w:rFonts w:ascii="Calibri" w:hAnsi="Calibri"/>
        </w:rPr>
        <w:t>1. AMAÇ VE KAPSAM</w:t>
      </w:r>
    </w:p>
    <w:p>
      <w:pPr>
        <w:spacing w:after="240"/>
      </w:pPr>
      <w:r>
        <w:rPr>
          <w:rFonts w:ascii="Calibri" w:hAnsi="Calibri"/>
        </w:rPr>
        <w:t>İşbu talimat, şirketimiz bünyesinde yürütülen projelerde müşterilerimize ait her türlü fikri ve sınai mülkiyet hakkının, üretim yöntemlerinin, teknik verilerin ve ticari sırların güvenliğini sağlamak amacıyla hazırlanmıştır. Bu talimat; üretim sahası, Ar-Ge/tasarım ofisleri, depo ve sevkiyat alanları dahil olmak üzere şirkete ait tüm fiziki ve dijital alanlarda görev yapan tam zamanlı, yarı zamanlı, sözleşmeli tüm personeli, stajyerleri ve alt yüklenicileri kapsar.</w:t>
      </w:r>
    </w:p>
    <w:p>
      <w:pPr>
        <w:spacing w:before="240" w:after="120"/>
      </w:pPr>
      <w:r>
        <w:rPr>
          <w:rFonts w:ascii="Calibri" w:hAnsi="Calibri"/>
        </w:rPr>
        <w:t>2. TANIMLAR</w:t>
      </w:r>
    </w:p>
    <w:p>
      <w:pPr>
        <w:pStyle w:val="ListBullet"/>
        <w:spacing w:after="80"/>
      </w:pPr>
      <w:r>
        <w:rPr>
          <w:rFonts w:ascii="Calibri" w:hAnsi="Calibri"/>
        </w:rPr>
        <w:t>Müşteri Parçası: Müşteri tarafından prototip, numune, test veya seri üretim amacıyla şirkete teslim edilen, tasarımı müşteriye ait olan her türlü fiziksel komponent, ürün, kalıp veya aparat.</w:t>
      </w:r>
    </w:p>
    <w:p>
      <w:pPr>
        <w:pStyle w:val="ListBullet"/>
        <w:spacing w:after="80"/>
      </w:pPr>
      <w:r>
        <w:rPr>
          <w:rFonts w:ascii="Calibri" w:hAnsi="Calibri"/>
        </w:rPr>
        <w:t>Teknik Çizim: Müşteri veya şirketimiz tarafından ilgili projeye özel olarak oluşturulan 2B/3B CAD modelleri, montaj resimleri, ölçülendirilmiş teknik resimler, tolerans tabloları ve fenni şemalar.</w:t>
      </w:r>
    </w:p>
    <w:p>
      <w:pPr>
        <w:pStyle w:val="ListBullet"/>
        <w:spacing w:after="80"/>
      </w:pPr>
      <w:r>
        <w:rPr>
          <w:rFonts w:ascii="Calibri" w:hAnsi="Calibri"/>
        </w:rPr>
        <w:t>Hassas Alan: Müşteri parçalarının, prototiplerinin veya teknik çizimlerinin işlendiği, depolandığı veya görüntülendiği; üretim hatları, laboratuvarlar, Ar-Ge departmanları ve toplantı odaları.</w:t>
      </w:r>
    </w:p>
    <w:p>
      <w:pPr>
        <w:spacing w:before="240" w:after="120"/>
      </w:pPr>
      <w:r>
        <w:rPr>
          <w:rFonts w:ascii="Calibri" w:hAnsi="Calibri"/>
        </w:rPr>
        <w:t>3. GİZLİLİK VE GÜVENLİK KURALLARI</w:t>
      </w:r>
    </w:p>
    <w:p>
      <w:pPr>
        <w:pStyle w:val="ListBullet"/>
        <w:spacing w:after="120"/>
      </w:pPr>
      <w:r>
        <w:rPr>
          <w:rFonts w:ascii="Calibri" w:hAnsi="Calibri"/>
        </w:rPr>
        <w:t xml:space="preserve">Fotoğraf ve Video Kaydı: Müşteri/proje gizliliği gerektiren tanımlı hassas alanlarda izinsiz fotoğraf/video kaydı yapılmaz. İş için gereken kayıt yalnız yetkili cihaz, müşteri gizlilik şartı ve proje sorumlusunun izlenebilir onayıyla alınır; erişim ve paylaşım sınırı korunur.</w:t>
      </w:r>
    </w:p>
    <w:p>
      <w:pPr>
        <w:pStyle w:val="ListBullet"/>
        <w:spacing w:after="120"/>
      </w:pPr>
      <w:r>
        <w:rPr>
          <w:rFonts w:ascii="Calibri" w:hAnsi="Calibri"/>
        </w:rPr>
        <w:t xml:space="preserve">Müşteri Parçalarının Korunması: Numune, kalıp ve parçalar kimliği, sahibi, konumu ve kullanım amacıyla tanımlanır; hasar ve yetkisiz erişime karşı korunur. Kişisel kullanım yasaktır. İade, yetkili test veya dış kaynak hareketi gerekli müşteri izni ve teslim/tesellüm kaydıyla EKG-YNT-PRS-06’ya göre yapılır.</w:t>
      </w:r>
    </w:p>
    <w:p>
      <w:pPr>
        <w:pStyle w:val="ListBullet"/>
        <w:spacing w:after="120"/>
      </w:pPr>
      <w:r>
        <w:rPr>
          <w:rFonts w:ascii="Calibri" w:hAnsi="Calibri"/>
        </w:rPr>
        <w:t>Teknik Çizimlerin ve Dijital Verilerin Güvenliği: Teknik çizimler, CAD dataları ve projeye özgü şartnameler sadece projedeki yetkili personel tarafından incelenebilir. Basılı teknik resimler mesai bitiminde 'temiz masa' ilkesi uyarınca kilitli çekmecelere kaldırılmalıdır. Dijital dosyalar; şirket dışı bulut depolama alanlarına aktarılamaz, kişisel e-posta adreslerine gönderilemez ve USB bellek gibi harici ortamlara kopyalanamaz.</w:t>
      </w:r>
    </w:p>
    <w:p>
      <w:pPr>
        <w:pStyle w:val="ListBullet"/>
        <w:spacing w:after="120"/>
      </w:pPr>
      <w:r>
        <w:rPr>
          <w:rFonts w:ascii="Calibri" w:hAnsi="Calibri"/>
        </w:rPr>
        <w:t xml:space="preserve">Ziyaretçi ve Üçüncü Şahıs Yönetimi: Giriş amacı ve yetkisi doğrulanır; hassas alanda şirket görevlisi eşlik eder. Kamera/cihaz kullanımı tanımlı alan ve müşteri şartına göre kısıtlanır; gerekli uyarı ve izin uygulanır.</w:t>
      </w:r>
    </w:p>
    <w:p>
      <w:pPr>
        <w:spacing w:before="240" w:after="120"/>
      </w:pPr>
      <w:r>
        <w:rPr>
          <w:rFonts w:ascii="Calibri" w:hAnsi="Calibri"/>
        </w:rPr>
        <w:t>4. İHLAL VE YAPTIRIMLAR</w:t>
      </w:r>
    </w:p>
    <w:p>
      <w:pPr>
        <w:spacing w:after="360"/>
      </w:pPr>
      <w:r>
        <w:rPr>
          <w:rFonts w:ascii="Calibri" w:hAnsi="Calibri"/>
        </w:rPr>
        <w:t>Bu talimata aykırılık, müşteri gizlilik sözleşmelerini ve şirket politikalarını ihlal edebilir. Olaylar İnsan Kaynakları, Bilgi Güvenliği ve Hukuk birimlerince incelenir; uygulanacak disiplin ve hukuki işlemler yürürlükteki mevzuat, sözleşmeler ve şirket prosedürleri doğrultusunda belirlenir.</w:t>
      </w:r>
    </w:p>
    <w:p>
      <w:pPr>
        <w:spacing w:after="360"/>
        <w:jc w:val="center"/>
      </w:pPr>
      <w:r>
        <w:rPr>
          <w:rFonts w:ascii="Calibri" w:hAnsi="Calibri"/>
        </w:rPr>
        <w:t>Talimatı Okudum, Anladım ve Kurallara Uymayı Taahhüt Ediyorum.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TEBLİĞ EDEN (Şirket Temsilcisi)</w:t>
              <w:br/>
              <w:br/>
              <w:br/>
              <w:t>Adı Soyadı:</w:t>
              <w:br/>
              <w:t>Tarih:</w:t>
              <w:br/>
              <w:t>İmza:</w:t>
            </w:r>
          </w:p>
        </w:tc>
        <w:tc>
          <w:tcPr>
            <w:tcW w:type="dxa" w:w="4680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TEBELLÜĞ EDEN (Personel)</w:t>
              <w:br/>
              <w:br/>
              <w:br/>
              <w:t>Adı Soyadı:</w:t>
              <w:br/>
              <w:t>Tarih:</w:t>
              <w:br/>
              <w:t>İmza:</w:t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Gizlilik kuralları hassas alan ve yetkili harekete bağlandı; iade ve testle çelişen yasak kaldırıldı.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EKG-PRJ-TLM-01</w:t>
          </w:r>
          <w:r>
            <w:rPr>
              <w:rFonts w:ascii="Calibri" w:hAnsi="Calibri"/>
              <w:b w:val="0"/>
              <w:sz w:val="17"/>
            </w:rPr>
            <w:br/>
            <w:t>İlk yayın: 18.05.2026</w:t>
          </w:r>
          <w:r>
            <w:rPr>
              <w:rFonts w:ascii="Calibri" w:hAnsi="Calibri"/>
              <w:b w:val="0"/>
              <w:sz w:val="17"/>
            </w:rPr>
            <w:br/>
            <w:t>Revizyon tarihi: 17.08.2026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EKG-PRJ-TLM-01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 Gizliliği ve Güvenlik Talimatı</dc:title>
  <dc:subject>EKG-PRJ-TLM-01</dc:subject>
  <dc:creator>Ekol Glass</dc:creator>
  <cp:keywords/>
  <dc:description>generated by python-docx</dc:description>
  <cp:lastModifiedBy>Ekol Glass</cp:lastModifiedBy>
  <cp:revision>1</cp:revision>
  <dcterms:created xsi:type="dcterms:W3CDTF">2026-05-18T09:00:00Z</dcterms:created>
  <dcterms:modified xsi:type="dcterms:W3CDTF">2026-10-19T09:00:00Z</dcterms:modified>
  <cp:category/>
</cp:coreProperties>
</file>