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Mühendislik Spesifikasyonları ve Çizim Revizyon Kontrolü Prosedürü</w:t>
      </w:r>
    </w:p>
    <w:p>
      <w:r>
        <w:rPr>
          <w:rFonts w:ascii="Calibri" w:hAnsi="Calibri"/>
        </w:rPr>
        <w:t>Müşteri çizimi, PIS / PCP ve mühendislik spesifikasyonlarının doğru revizyonla onaylanmasını, dağıtımını ve sahadaki değişim noktasını kontrol eder.</w:t>
      </w:r>
    </w:p>
    <w:p>
      <w:pPr>
        <w:pStyle w:val="Heading1"/>
      </w:pPr>
      <w:r>
        <w:rPr>
          <w:rFonts w:ascii="Calibri" w:hAnsi="Calibri"/>
        </w:rPr>
        <w:t>1 Sorumluluk ve kaynak</w:t>
      </w:r>
    </w:p>
    <w:p>
      <w:r>
        <w:rPr>
          <w:rFonts w:ascii="Calibri" w:hAnsi="Calibri"/>
        </w:rPr>
        <w:t>Proje Mühendisliği, müşteri yetkili portalı veya yazılı yetkili kanalından gelen teknik dokümanın kimliğini ve değişiklik seviyesini doğrular. Kalite, PIS / kontrol planı etkisini; Proses Mühendisliği üretim, takım ve PFMEA etkisini; Üretim ve Lojistik saha uygulamasını kontrol eder.</w:t>
      </w:r>
    </w:p>
    <w:p>
      <w:pPr>
        <w:pStyle w:val="ListBullet"/>
      </w:pPr>
      <w:r>
        <w:rPr>
          <w:rFonts w:ascii="Calibri" w:hAnsi="Calibri"/>
        </w:rPr>
        <w:t xml:space="preserve">Çizim no, parça no, müşteri revizyonu ve orijinal yayın tarihi, yetkili kaynak ile geçerli dosya konumu EKG-PRJ-LST-05’e kaydedilir. Müşterinin teknik yayın/tasarım tarihi yerel şablon yayın tarihiyle değiştirilmez.</w:t>
      </w:r>
    </w:p>
    <w:p>
      <w:pPr>
        <w:pStyle w:val="ListBullet"/>
      </w:pPr>
      <w:r>
        <w:rPr>
          <w:rFonts w:ascii="Calibri" w:hAnsi="Calibri"/>
        </w:rPr>
        <w:t>Onaysız dosya veya e-posta eki, onay kanıtı doğrulanmadan üretim için yayımlanmaz. Çelişen revizyonlarda müşteri teknik teyidi alınır.</w:t>
      </w:r>
    </w:p>
    <w:p>
      <w:pPr>
        <w:pStyle w:val="Heading1"/>
      </w:pPr>
      <w:r>
        <w:rPr>
          <w:rFonts w:ascii="Calibri" w:hAnsi="Calibri"/>
        </w:rPr>
        <w:t>2 Değişiklik etkisinin belirlenmesi</w:t>
      </w:r>
    </w:p>
    <w:p>
      <w:pPr>
        <w:pStyle w:val="ListBullet"/>
      </w:pPr>
      <w:r>
        <w:rPr>
          <w:rFonts w:ascii="Calibri" w:hAnsi="Calibri"/>
        </w:rPr>
        <w:t>Önceki ve yeni revizyon; ölçü / tolerans, malzeme, görünüm, fonksiyon, güvenlik / mevzuat ve özel karakteristik açısından karşılaştırılır.</w:t>
      </w:r>
    </w:p>
    <w:p>
      <w:pPr>
        <w:pStyle w:val="ListBullet"/>
      </w:pPr>
      <w:r>
        <w:rPr>
          <w:rFonts w:ascii="Calibri" w:hAnsi="Calibri"/>
        </w:rPr>
        <w:t>PIS / PCP, akış, PFMEA, kontrol planı, iş talimatı, program / reçete, fikstür, ölçüm cihazı, ambalaj / etiket ve Tier-N şartları için etki değerlendirmesi yapılır.</w:t>
      </w:r>
    </w:p>
    <w:p>
      <w:pPr>
        <w:pStyle w:val="ListBullet"/>
      </w:pPr>
      <w:r>
        <w:rPr>
          <w:rFonts w:ascii="Calibri" w:hAnsi="Calibri"/>
        </w:rPr>
        <w:t>Stok, devam eden imalat, dış kaynak toz boya lotları, yoldaki / sevk edilmiş ürün ve referans numuneler yeni şartla karşılaştırılır. Eski revizyon ürünü otomatik uygun sayılmaz.</w:t>
      </w:r>
    </w:p>
    <w:p>
      <w:pPr>
        <w:pStyle w:val="ListBullet"/>
      </w:pPr>
      <w:r>
        <w:rPr>
          <w:rFonts w:ascii="Calibri" w:hAnsi="Calibri"/>
        </w:rPr>
        <w:t>Yeniden test, MSA / yeterlilik, PPQ ve PPAP / müşteri onayı gereği Proje Kalite ile belirlenir. Geçiş koşulları ve sorumlu roller yazılır.</w:t>
      </w:r>
    </w:p>
    <w:p>
      <w:pPr>
        <w:pStyle w:val="Heading1"/>
        <w:pageBreakBefore/>
      </w:pPr>
      <w:r>
        <w:rPr>
          <w:rFonts w:ascii="Calibri" w:hAnsi="Calibri"/>
        </w:rPr>
        <w:t>3 Kontrollü yayın ve saha değişimi</w:t>
      </w:r>
    </w:p>
    <w:p>
      <w:pPr>
        <w:pStyle w:val="ListBullet"/>
      </w:pPr>
      <w:r>
        <w:rPr>
          <w:rFonts w:ascii="Calibri" w:hAnsi="Calibri"/>
        </w:rPr>
        <w:t>Müşteri yürürlük şartı ve gerekli onaylar doğrulanınca yerel bağlı dokümanlar aynı değişiklik paketinde yayımlanır.</w:t>
      </w:r>
    </w:p>
    <w:p>
      <w:pPr>
        <w:pStyle w:val="ListBullet"/>
      </w:pPr>
      <w:r>
        <w:rPr>
          <w:rFonts w:ascii="Calibri" w:hAnsi="Calibri"/>
        </w:rPr>
        <w:t>Sahadaki kopya / ekran noktası, dağıtım tarihi, alan görevli ve eski kopya toplama EKG-PRJ-LST-05’te izlenir. Yürürlükten kalkan dosya arşivlenir ve üretim erişiminden kaldırılır.</w:t>
      </w:r>
    </w:p>
    <w:p>
      <w:pPr>
        <w:pStyle w:val="ListBullet"/>
      </w:pPr>
      <w:r>
        <w:rPr>
          <w:rFonts w:ascii="Calibri" w:hAnsi="Calibri"/>
        </w:rPr>
        <w:t>Revizyonun üretime geçtiği tarih, ilk parça / lot, sipariş veya seri no kaydedilir. Eski ve yeni ürün karışmasını önleyecek ayırma ve etiketleme uygulanır.</w:t>
      </w:r>
    </w:p>
    <w:p>
      <w:pPr>
        <w:pStyle w:val="ListBullet"/>
      </w:pPr>
      <w:r>
        <w:rPr>
          <w:rFonts w:ascii="Calibri" w:hAnsi="Calibri"/>
        </w:rPr>
        <w:t>Operatör, kontrol, bakım, lojistik ve ilgili alt tedarikçiler değişiklik konusunda bilgilendirilir; eğitim / tebliğ kaydı alınır.</w:t>
      </w:r>
    </w:p>
    <w:p>
      <w:pPr>
        <w:pStyle w:val="Heading1"/>
      </w:pPr>
      <w:r>
        <w:rPr>
          <w:rFonts w:ascii="Calibri" w:hAnsi="Calibri"/>
        </w:rPr>
        <w:t>4 Doğrulama ve uygunsuzluk</w:t>
      </w:r>
    </w:p>
    <w:p>
      <w:pPr>
        <w:pStyle w:val="ListBullet"/>
      </w:pPr>
      <w:r>
        <w:rPr>
          <w:rFonts w:ascii="Calibri" w:hAnsi="Calibri"/>
        </w:rPr>
        <w:t>İlk uygulamada çizim revizyonu; PIS, kontrol planı ve kullanım noktasındaki talimatla karşılaştırılır. Etkilenen karakteristikler yeni şartlara göre doğrulanır.</w:t>
      </w:r>
    </w:p>
    <w:p>
      <w:pPr>
        <w:pStyle w:val="ListBullet"/>
      </w:pPr>
      <w:r>
        <w:rPr>
          <w:rFonts w:ascii="Calibri" w:hAnsi="Calibri"/>
        </w:rPr>
        <w:t>Yanlış / eski revizyon kullanımı görülürse ilgili faaliyet durdurulur, etkilenen lot ve sevkiyat sınırı belirlenir; riskli ürün bloke edilir. Kalite uygunluk ve gerekli müşteri bildirim kararını verir.</w:t>
      </w:r>
    </w:p>
    <w:p>
      <w:pPr>
        <w:pStyle w:val="ListBullet"/>
      </w:pPr>
      <w:r>
        <w:rPr>
          <w:rFonts w:ascii="Calibri" w:hAnsi="Calibri"/>
        </w:rPr>
        <w:t>Açık teknik yorum, müşteri kararı veya geçiş koşulu tamamlanmadan yeni revizyonun etkilenen faaliyetleri serbest bırakılmaz.</w:t>
      </w:r>
    </w:p>
    <w:p>
      <w:pPr>
        <w:pStyle w:val="ListBullet"/>
      </w:pPr>
      <w:r>
        <w:rPr>
          <w:rFonts w:ascii="Calibri" w:hAnsi="Calibri"/>
        </w:rPr>
        <w:t>Değişiklik talebi, müşteri onayı, eski-yeni farkı, dağıtım / toplama, ilk lot ve doğrulama kanıtı aynı değişiklik referansıyla saklanır.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EKG-PRJ-LST-05 / EKG-PRJ-FRM-22 / EKG-PRJ-LST-03 / EKG-YNT-TLM-02 / EKG-PRJ-FRM-23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Mevcut teknik revizyon kontrolü korundu; müşteri kaynak tarihi ile yerel belge tarihinin ayrımı netleştirildi.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EKG-PRJ-PRS-06</w:t>
          </w:r>
          <w:r>
            <w:rPr>
              <w:rFonts w:ascii="Calibri" w:hAnsi="Calibri"/>
              <w:b w:val="0"/>
              <w:sz w:val="17"/>
            </w:rPr>
            <w:br/>
            <w:t>İlk yayın: 08.05.2026</w:t>
          </w:r>
          <w:r>
            <w:rPr>
              <w:rFonts w:ascii="Calibri" w:hAnsi="Calibri"/>
              <w:b w:val="0"/>
              <w:sz w:val="17"/>
            </w:rPr>
            <w:br/>
            <w:t>Revizyon tarihi: 07.08.2026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EKG-PRJ-PRS-06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Mühendislik Spesifikasyonları ve Çizim Revizyon Kontrolü Prosedürü</dc:title>
  <dc:subject>EKG-PRJ-PRS-06</dc:subject>
  <dc:creator>Ekol Glass</dc:creator>
  <cp:keywords/>
  <dc:description/>
  <cp:lastModifiedBy>Ekol Glass</cp:lastModifiedBy>
  <cp:revision>1</cp:revision>
  <dcterms:created xsi:type="dcterms:W3CDTF">2026-05-08T09:00:00Z</dcterms:created>
  <dcterms:modified xsi:type="dcterms:W3CDTF">2026-10-19T09:00:00Z</dcterms:modified>
  <cp:category/>
</cp:coreProperties>
</file>