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Eskalasyon Prosedürü ve Eskalasyon Matrisi (üretim, kalite, tedarikçi, proje)</w:t>
      </w:r>
    </w:p>
    <w:p>
      <w:pPr>
        <w:pStyle w:val="Title"/>
      </w:pPr>
      <w:r>
        <w:rPr>
          <w:rFonts w:ascii="Calibri" w:hAnsi="Calibri"/>
        </w:rPr>
        <w:t>Eskalasyon Prosedürü ve Eskalasyon Matrisi üretim kalite tedarikçi proje</w:t>
      </w:r>
    </w:p>
    <w:p>
      <w:r>
        <w:rPr>
          <w:rFonts w:ascii="Calibri" w:hAnsi="Calibri"/>
        </w:rPr>
        <w:t>İç ve dış sapmalarda çağrı, karar, kaynak desteği ve kanıtlı çıkış için eskalasyon seviyelerini uygulamak.</w:t>
      </w:r>
    </w:p>
    <w:p>
      <w:pPr>
        <w:pStyle w:val="Heading1"/>
      </w:pPr>
      <w:r>
        <w:rPr>
          <w:rFonts w:ascii="Calibri" w:hAnsi="Calibri"/>
        </w:rPr>
        <w:t>1 Tetikleyiciler</w:t>
      </w:r>
    </w:p>
    <w:p>
      <w:r>
        <w:rPr>
          <w:rFonts w:ascii="Calibri" w:hAnsi="Calibri"/>
        </w:rPr>
        <w:t>Ürün / çalışan güvenliği riski, kontrol planı dışı sonuç, kontrol veya hata önleme cihazı arızası, kimlik / lot kaybı, uygunsuz ürünün sevk ihtimali, müşteri şikâyeti, besleme / sevkiyat açığı, kritik duruş, tekrarlayan hata ve gecikmiş faaliyet bu prosedürü başlatır.</w:t>
      </w:r>
    </w:p>
    <w:p>
      <w:r>
        <w:rPr>
          <w:rFonts w:ascii="Calibri" w:hAnsi="Calibri"/>
        </w:rPr>
        <w:t>Operatör yetkisi dışındaki sapmayı gidermek için onaysız ayar, kabul sınırı değişikliği, kontrol atlama veya ürün serbest bırakma uygulanmaz. Güvenlik ve müşteri riski ilk çağrıdan itibaren üst yönetime taşınır.</w:t>
      </w:r>
    </w:p>
    <w:p>
      <w:pPr>
        <w:pStyle w:val="Heading1"/>
      </w:pPr>
      <w:r>
        <w:rPr>
          <w:rFonts w:ascii="Calibri" w:hAnsi="Calibri"/>
        </w:rPr>
        <w:t>2 İlk çağrı ve kayıt</w:t>
      </w:r>
    </w:p>
    <w:p>
      <w:pPr>
        <w:pStyle w:val="ListBullet"/>
      </w:pPr>
      <w:r>
        <w:rPr>
          <w:rFonts w:ascii="Calibri" w:hAnsi="Calibri"/>
        </w:rPr>
        <w:t>Operatör ilgili işi güvenli şekilde durdurur veya etkilenen ürünü ayırır; andon, telefon ya da yüz yüze çağrı ile Vardiya Amirine derhal haber verir.</w:t>
      </w:r>
    </w:p>
    <w:p>
      <w:pPr>
        <w:pStyle w:val="ListBullet"/>
      </w:pPr>
      <w:r>
        <w:rPr>
          <w:rFonts w:ascii="Calibri" w:hAnsi="Calibri"/>
        </w:rPr>
        <w:t>Çağrıda alan, parça / ekipman, sapma, tespit saati ve son doğrulanmış uygun kontrol bildirilir. Şüpheli ürün karışması engellenir.</w:t>
      </w:r>
    </w:p>
    <w:p>
      <w:pPr>
        <w:pStyle w:val="ListBullet"/>
      </w:pPr>
      <w:r>
        <w:rPr>
          <w:rFonts w:ascii="Calibri" w:hAnsi="Calibri"/>
        </w:rPr>
        <w:t>Vardiya Amiri sahaya gider; geçici korumayı başlatır ve EKG-URT-FRM-08’de olay numarası açar. Kalite riski için Kalite Sorumlusu aynı anda çağrılır.</w:t>
      </w:r>
    </w:p>
    <w:p>
      <w:pPr>
        <w:pStyle w:val="ListBullet"/>
      </w:pPr>
      <w:r>
        <w:rPr>
          <w:rFonts w:ascii="Calibri" w:hAnsi="Calibri"/>
        </w:rPr>
        <w:t>EKG-YNT-MTR-04 güncel unvan, iletişim ve vekâlet bilgisini içerir. İlk kişiye ulaşılamıyorsa sıradaki yetkiliye geçilir. Dış bildirim yetkisi olmayan personel müşteri adına karar vermez.</w:t>
      </w:r>
    </w:p>
    <w:p>
      <w:pPr>
        <w:pStyle w:val="Heading1"/>
      </w:pPr>
      <w:r>
        <w:rPr>
          <w:rFonts w:ascii="Calibri" w:hAnsi="Calibri"/>
        </w:rPr>
        <w:t>3 Eskalasyon matrisi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4416"/>
        <w:gridCol w:w="2944"/>
      </w:tblGrid>
      <w:tr>
        <w:trPr>
          <w:tblHeader/>
          <w:cantSplit/>
        </w:trPr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Seviye / sorumlu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Geçiş tetikleyicisi ve süre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Zorunlu iş / kayıt</w:t>
            </w:r>
          </w:p>
        </w:tc>
      </w:tr>
      <w:tr>
        <w:trPr>
          <w:cantSplit/>
        </w:trPr>
        <w:tc>
          <w:tcPr>
            <w:tcW w:type="dxa" w:w="26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E1 – Operatör → Vardiya Amiri</w:t>
            </w:r>
          </w:p>
        </w:tc>
        <w:tc>
          <w:tcPr>
            <w:tcW w:type="dxa" w:w="4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 xml:space="preserve">Tespit anında çağrı yapılır. Amire ulaşılamıyorsa veya güvenli koruma kurulamıyorsa beklemeden E2’ye geçilir. Onaylı iç reaksiyon planındaki süre ve kaynak olay kaydına yazılır.</w:t>
            </w:r>
          </w:p>
        </w:tc>
        <w:tc>
          <w:tcPr>
            <w:tcW w:type="dxa" w:w="2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İşi / ürünü güvenceye al; tespit saati, etkilenen alan ve ilk korumayı kaydet.</w:t>
            </w:r>
          </w:p>
        </w:tc>
      </w:tr>
      <w:tr>
        <w:trPr>
          <w:cantSplit/>
        </w:trPr>
        <w:tc>
          <w:tcPr>
            <w:tcW w:type="dxa" w:w="26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E2 – Üretim + Kalite + ilgili destek</w:t>
            </w:r>
          </w:p>
        </w:tc>
        <w:tc>
          <w:tcPr>
            <w:tcW w:type="dxa" w:w="4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 xml:space="preserve">E1’de güvenli ve doğrulanmış çözüm yok; risk sınırı belirsiz veya duruş / besleme kaybı sürüyor: derhal E2. Koruma kurulamıyor, kaynak yetersiz veya müşteri/güvenlik riski varsa süre beklenmeden E3.</w:t>
            </w:r>
          </w:p>
        </w:tc>
        <w:tc>
          <w:tcPr>
            <w:tcW w:type="dxa" w:w="2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/ lot sınırı ve blokajı kur; bakım, lojistik, satınalma veya projeyi dahil et; aksiyon, termin ve çıkış kriteri ata.</w:t>
            </w:r>
          </w:p>
        </w:tc>
      </w:tr>
      <w:tr>
        <w:trPr>
          <w:cantSplit/>
        </w:trPr>
        <w:tc>
          <w:tcPr>
            <w:tcW w:type="dxa" w:w="26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E3 – Fabrika Müdürü + Kalite Sorumlusu</w:t>
            </w:r>
          </w:p>
        </w:tc>
        <w:tc>
          <w:tcPr>
            <w:tcW w:type="dxa" w:w="4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güvenliği / mevzuat riski, müşteriye ulaşmış veya ulaşabilecek uygunsuz ürün, müşteri hat duruşu, tekrarlayan kritik olay, E2’de kontrol kurulamaması. Süre beklemeden.</w:t>
            </w:r>
          </w:p>
        </w:tc>
        <w:tc>
          <w:tcPr>
            <w:tcW w:type="dxa" w:w="2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koruma, üretim / sevkiyat durdurma ve ek kaynak kararını ver; müşteri bildirimini yetkili üzerinden başlat; kriz / süreklilik planına bağla.</w:t>
            </w:r>
          </w:p>
        </w:tc>
      </w:tr>
      <w:tr>
        <w:trPr>
          <w:cantSplit/>
        </w:trPr>
        <w:tc>
          <w:tcPr>
            <w:tcW w:type="dxa" w:w="26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İzleme – Hızlı Müdahale Lideri</w:t>
            </w:r>
          </w:p>
        </w:tc>
        <w:tc>
          <w:tcPr>
            <w:tcW w:type="dxa" w:w="4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Açık işler her üretim gününde; müşteri riski ve gecikme oluştuğu anda.</w:t>
            </w:r>
          </w:p>
        </w:tc>
        <w:tc>
          <w:tcPr>
            <w:tcW w:type="dxa" w:w="2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Kalan riski ve terminleri gözden geçir; karşılanmayan kriterde üst seviyeyi sürdür; kanıtlı çıkış kararı ver.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 Konuya göre karar yetkisi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Konu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Karar / uygulama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/ bakım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Sorumlusu ve Bakım Sorumlusu güvenli müdahale ve kaynak planını belirler. Kaliteyi etkileyen duruş sonrası Kalite Sorumlusu ürün uygunluğunu doğrulamadan seri akışa dönülmez.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/ müşteri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Sorumlusu şüpheli kapsamı, kontrolü ve müşteri bildirimini yönetir. Uygunsuz ürünün kullanımı / sevki için gereken müşteri sapma onayı yazılı alınır.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 / dış proses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 ve Kalite Sorumlusu kaynağa aksiyon ve koruma bildirir; stok / besleme riski Lojistik tarafından yönetilir. Tedarikçi eskalasyonu EKG-STN-PRS-02’ye göre yürütülür.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/ değişiklik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Sorumlusu kapı, test, PPAP veya kaynak açığını eskale eder. Eksik kabul / onayla sonraki aşamaya ve seri sevkiyata geçiş yapılmaz.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Termin / kaynak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Madde sahibi termin öncesinde sapmayı bildirir. Revize termin gerekçesi ve yetkili kararı kayıtlıdır; ilk termin silinmez.</w:t>
            </w:r>
          </w:p>
        </w:tc>
      </w:tr>
    </w:tbl>
    <w:p>
      <w:pPr>
        <w:pStyle w:val="Heading1"/>
      </w:pPr>
      <w:r>
        <w:rPr>
          <w:rFonts w:ascii="Calibri" w:hAnsi="Calibri"/>
        </w:rPr>
        <w:t>5 Görsel iletişim ve vardiya devri</w:t>
      </w:r>
    </w:p>
    <w:p>
      <w:r>
        <w:rPr>
          <w:rFonts w:ascii="Calibri" w:hAnsi="Calibri"/>
        </w:rPr>
        <w:t>Bu matris üretim alanında görünür tutulur. Vardiya Amiri operatörün çağrı yöntemi ve reaksiyonu bildiğini sahada doğrular. Kritik olaylar durum, sorumlu ve sonraki kontrol zamanı ile hızlı müdahale panosuna alınır.</w:t>
      </w:r>
    </w:p>
    <w:p>
      <w:r>
        <w:rPr>
          <w:rFonts w:ascii="Calibri" w:hAnsi="Calibri"/>
        </w:rPr>
        <w:t>Her vardiya devrinde açık blokaj, karantina sınırı, kalite alarmı, duruş ve geçici önlemler aktarılır. Kalite alarmı EKG-KLT-FRM-12 ile yayımlanır; uygulayan personelin bilgilendirme teyidi alınır.</w:t>
      </w:r>
    </w:p>
    <w:p>
      <w:pPr>
        <w:pStyle w:val="Heading1"/>
      </w:pPr>
      <w:r>
        <w:rPr>
          <w:rFonts w:ascii="Calibri" w:hAnsi="Calibri"/>
        </w:rPr>
        <w:t>6 Seviye düşürme ve çıkış</w:t>
      </w:r>
    </w:p>
    <w:p>
      <w:pPr>
        <w:pStyle w:val="ListBullet"/>
      </w:pPr>
      <w:r>
        <w:rPr>
          <w:rFonts w:ascii="Calibri" w:hAnsi="Calibri"/>
        </w:rPr>
        <w:t>Madde sahibi korumanın kurulduğunu, kalıcı aksiyonun uygulandığını ve tanımlı etkinlik kriterinin sağlandığını kanıtlar.</w:t>
      </w:r>
    </w:p>
    <w:p>
      <w:pPr>
        <w:pStyle w:val="ListBullet"/>
      </w:pPr>
      <w:r>
        <w:rPr>
          <w:rFonts w:ascii="Calibri" w:hAnsi="Calibri"/>
        </w:rPr>
        <w:t>PFMEA, kontrol planı / PIS, iş talimatı, LPA, eğitim ve yatay yayılım ihtiyacı değerlendirilir; gerekli revizyon kanıtları kayda bağlanır.</w:t>
      </w:r>
    </w:p>
    <w:p>
      <w:pPr>
        <w:pStyle w:val="ListBullet"/>
      </w:pPr>
      <w:r>
        <w:rPr>
          <w:rFonts w:ascii="Calibri" w:hAnsi="Calibri"/>
        </w:rPr>
        <w:t>Kalite kaynaklı eskalasyonda Kalite Sorumlusu, üretim kaynaklı eskalasyonda Üretim Sorumlusu ve E3 olayında Fabrika Müdürü çıkışı değerlendirir. Müşteri onayı gereken koruma onaysız kaldırılmaz.</w:t>
      </w:r>
    </w:p>
    <w:p>
      <w:pPr>
        <w:pStyle w:val="ListBullet"/>
      </w:pPr>
      <w:r>
        <w:rPr>
          <w:rFonts w:ascii="Calibri" w:hAnsi="Calibri"/>
        </w:rPr>
        <w:t>Kapanış tarihi, doğrulayan, kalan risk ve dayanak kanıt EKG-URT-FRM-08’de yer alır. Yeni uygunsuzlukta olay yeniden açılır ve önceki çözüm sorgulanır.</w:t>
      </w:r>
    </w:p>
    <w:p>
      <w:pPr>
        <w:pStyle w:val="Heading1"/>
      </w:pPr>
      <w:r>
        <w:rPr>
          <w:rFonts w:ascii="Calibri" w:hAnsi="Calibri"/>
        </w:rPr>
        <w:t>7 Etkinlik takibi</w:t>
      </w:r>
    </w:p>
    <w:p>
      <w:r>
        <w:rPr>
          <w:rFonts w:ascii="Calibri" w:hAnsi="Calibri"/>
        </w:rPr>
        <w:t xml:space="preserve">Kalite Sorumlusu ilk çağrı–amir müdahalesi süresini, zamanında kapanmayı, tekrar eden olayları ve müşteride / içeride tespitleri gözden geçirir. Süre hedefleri onaylı iç reaksiyon planı ve güncel müşteri şartıyla belirlenir; daha kısa zorunlu müşteri/mevzuat süresi uygulanır. Acil riskte süre dolması beklenmez.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EKG-YNT-MTR-04 / EKG-URT-FRM-08 / EKG-KLT-PRS-14 / EKG-KLT-FRM-12 / EKG-KLT-FRM-13 / EKG-STN-PRS-02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Kaynağı gösterilmeyen dakika eşikleri kaldırılarak derhal çağrı, yedek/üst yetkili ve kayıtlı reaksiyon planı uygulandı.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EKG-KLT-PRS-13</w:t>
          </w:r>
          <w:r>
            <w:rPr>
              <w:rFonts w:ascii="Calibri" w:hAnsi="Calibri"/>
              <w:b w:val="0"/>
              <w:sz w:val="17"/>
            </w:rPr>
            <w:br/>
            <w:t>İlk yayın: 08.05.2026</w:t>
          </w:r>
          <w:r>
            <w:rPr>
              <w:rFonts w:ascii="Calibri" w:hAnsi="Calibri"/>
              <w:b w:val="0"/>
              <w:sz w:val="17"/>
            </w:rPr>
            <w:br/>
            <w:t>Revizyon tarihi: 07.08.2026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0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0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Eskalasyon Prosedürü ve Eskalasyon Matrisi (üretim, kalite, tedarikçi, proje)</dc:title>
  <dc:subject>EKG-KLT-PRS-13</dc:subject>
  <dc:creator>Ekol Glass</dc:creator>
  <cp:keywords/>
  <dc:description/>
  <cp:lastModifiedBy>Ekol Glass</cp:lastModifiedBy>
  <cp:revision>1</cp:revision>
  <dcterms:created xsi:type="dcterms:W3CDTF">2026-05-08T09:00:00Z</dcterms:created>
  <dcterms:modified xsi:type="dcterms:W3CDTF">2026-10-19T09:00:00Z</dcterms:modified>
  <cp:category/>
</cp:coreProperties>
</file>