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Standart Reaksiyon ve Müşteri Bildirim Prosedürü (kırılma noktası, sertifikalı stok)</w:t>
      </w:r>
    </w:p>
    <w:p>
      <w:pPr>
        <w:pStyle w:val="Title"/>
      </w:pPr>
      <w:r>
        <w:rPr>
          <w:rFonts w:ascii="Calibri" w:hAnsi="Calibri"/>
        </w:rPr>
        <w:t>Standart Reaksiyon ve Müşteri Bildirim Prosedürü kırılma noktası sertifikalı stok</w:t>
      </w:r>
    </w:p>
    <w:p>
      <w:r>
        <w:rPr>
          <w:rFonts w:ascii="Calibri" w:hAnsi="Calibri"/>
        </w:rPr>
        <w:t>Uygunsuzluk şüphesinde müşteriyi korumak, şüpheli kapsamı sınırlandırmak ve ilk doğrulanmış sevkiyatı kontrollü bildirmek.</w:t>
      </w:r>
    </w:p>
    <w:p>
      <w:pPr>
        <w:pStyle w:val="Heading1"/>
      </w:pPr>
      <w:r>
        <w:rPr>
          <w:rFonts w:ascii="Calibri" w:hAnsi="Calibri"/>
        </w:rPr>
        <w:t>1 Başlatma</w:t>
      </w:r>
    </w:p>
    <w:p>
      <w:r>
        <w:rPr>
          <w:rFonts w:ascii="Calibri" w:hAnsi="Calibri"/>
        </w:rPr>
        <w:t>Üretim / kontrol sonucunda uygunsuzluk, müşteri / garanti şikâyeti, kontrolün atlanması veya etkinsizliği, lota indirgenemeyen aralıklı hata, koruma kontrolünde uygunsuz ürün ya da mevcut stokun tümünde uygunsuzluk tespitinde Kalite Sorumlusu reaksiyonu başlatır.</w:t>
      </w:r>
    </w:p>
    <w:p>
      <w:r>
        <w:rPr>
          <w:rFonts w:ascii="Calibri" w:hAnsi="Calibri"/>
        </w:rPr>
        <w:t>Tüm kayıtlar EKG-KLT-FRM-36 olay numarası altında ilişkilendirilir. Kesin kök neden sonucunu beklemek müşteri bildirimini geciktirme gerekçesi değildir.</w:t>
      </w:r>
    </w:p>
    <w:p>
      <w:pPr>
        <w:pStyle w:val="Heading1"/>
      </w:pPr>
      <w:r>
        <w:rPr>
          <w:rFonts w:ascii="Calibri" w:hAnsi="Calibri"/>
        </w:rPr>
        <w:t>2 Görev ve yetki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7213"/>
      </w:tblGrid>
      <w:tr>
        <w:trPr>
          <w:tblHeader/>
          <w:cantSplit/>
        </w:trPr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Görev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Sorumluluk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Operatör / Vardiya Amiri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Etkilenen işi durdurur; şüpheli ürünü işaretleyip ayırır; son uygun kontrol ve tespit bilgisini kaydeder.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Kalite Sorumlusu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Şüpheli kapsamı, kontrol yöntemini ve müşteri bildirimini yönetir; serbest bırakma ve koruma çıkış kanıtını değerlendirir.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Lojistik Sorumlusu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İç / dış stok, yoldaki ve müşterideki miktarı sevk / lot kayıtlarıyla belirler; sevkiyat blokajı ve ilk temiz sevkiyatı yönetir.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Satınalma / Proje / Bakım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Kaynak veya proses nedenini araştırır; tedarikçi ve değişiklik bağlantılarını koruma kapsamına alır.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Fabrika Müdürü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Kaynak, duruş ve iş sürekliliği kararını verir; kritik olayları takip eder.</w:t>
            </w:r>
          </w:p>
        </w:tc>
      </w:tr>
    </w:tbl>
    <w:p>
      <w:pPr>
        <w:pStyle w:val="Heading1"/>
      </w:pPr>
      <w:r>
        <w:rPr>
          <w:rFonts w:ascii="Calibri" w:hAnsi="Calibri"/>
        </w:rPr>
        <w:t>3 Durdurma ve şüpheli sınır</w:t>
      </w:r>
    </w:p>
    <w:p>
      <w:pPr>
        <w:pStyle w:val="ListBullet"/>
      </w:pPr>
      <w:r>
        <w:rPr>
          <w:rFonts w:ascii="Calibri" w:hAnsi="Calibri"/>
        </w:rPr>
        <w:t>Üretim, sevkiyat ve sistem stok hareketi etkilenen kapsam için durdurulur. Fiziksel karantina ile stok / sevk blokajı birlikte uygulanır.</w:t>
      </w:r>
    </w:p>
    <w:p>
      <w:pPr>
        <w:pStyle w:val="ListBullet"/>
      </w:pPr>
      <w:r>
        <w:rPr>
          <w:rFonts w:ascii="Calibri" w:hAnsi="Calibri"/>
        </w:rPr>
        <w:t>Son doğrulanmış uygun ürün, ilk uygunsuz ürün ve ilk yeniden doğrulanmış uygun ürün zaman / lot / seri / iş emri / ambalaj bilgisiyle belirlenir. Bu kırılma noktaları kontrol kaydı ve proses olayıyla kanıtlanır.</w:t>
      </w:r>
    </w:p>
    <w:p>
      <w:pPr>
        <w:pStyle w:val="ListBullet"/>
      </w:pPr>
      <w:r>
        <w:rPr>
          <w:rFonts w:ascii="Calibri" w:hAnsi="Calibri"/>
        </w:rPr>
        <w:t>Şüpheli başlangıç son güvenilir uygun kontrolden sonraki tüm ürünü kapsar. Güvenilir sınır yoksa kapsam önceki doğrulanabilir noktaya kadar genişletilir; aralıklı hata yalnız tahminle bir lota daraltılmaz.</w:t>
      </w:r>
    </w:p>
    <w:p>
      <w:pPr>
        <w:pStyle w:val="ListBullet"/>
      </w:pPr>
      <w:r>
        <w:rPr>
          <w:rFonts w:ascii="Calibri" w:hAnsi="Calibri"/>
        </w:rPr>
        <w:t>Üretim içi, yeniden işleme, depo, dış proses / tedarikçi, lojistik merkezi, yoldaki sevkiyat, müşteri tesisi ve servis / yedek parça stokları taranır. Her konumun miktarı ve blokaj teyidi kaydedilir.</w:t>
      </w:r>
    </w:p>
    <w:p>
      <w:pPr>
        <w:pStyle w:val="ListBullet"/>
      </w:pPr>
      <w:r>
        <w:rPr>
          <w:rFonts w:ascii="Calibri" w:hAnsi="Calibri"/>
        </w:rPr>
        <w:t>İzlenebilirlik daraltmayı desteklemiyorsa parça revizyonu, üretim tarihi veya tedarik dönemi itibarıyla daha geniş kapsam korunur.</w:t>
      </w:r>
    </w:p>
    <w:p>
      <w:pPr>
        <w:pStyle w:val="Heading1"/>
      </w:pPr>
      <w:r>
        <w:rPr>
          <w:rFonts w:ascii="Calibri" w:hAnsi="Calibri"/>
        </w:rPr>
        <w:t>4 Müşteri ve ilgili taraf bildirimi</w:t>
      </w:r>
    </w:p>
    <w:p>
      <w:r>
        <w:rPr>
          <w:rFonts w:ascii="Calibri" w:hAnsi="Calibri"/>
        </w:rPr>
        <w:t>Müşteriye kaçış veya kaçış ihtimali varsa Kalite Sorumlusu ilgili her müşteri tesisi ve gerekiyorsa servis merkezini derhal bilgilendirir. Etkilenen alt tedarikçiye de koruma talimatı verilir. İletişim noktası EKG-YNT-MTR-04’ten alınır; ulaşılmayan tesis için vekil / üst iletişime geçilir.</w:t>
      </w:r>
    </w:p>
    <w:p>
      <w:r>
        <w:rPr>
          <w:rFonts w:ascii="Calibri" w:hAnsi="Calibri"/>
        </w:rPr>
        <w:t>İlk bildirim olay ve parça kimliği, kusur, risk, bilinen şüpheli lot / sevk, alınan önlem, iletişim sorumlusu ve sonraki bilgi zamanını içerir. Belirsiz kapsam açıkça belirtilir. Güncel müşteri şartındaki kanal ve süre kayda yazılır; telefon görüşmesi yazılı kayıtla teyit edilir.</w:t>
      </w:r>
    </w:p>
    <w:p>
      <w:pPr>
        <w:pStyle w:val="Heading1"/>
      </w:pPr>
      <w:r>
        <w:rPr>
          <w:rFonts w:ascii="Calibri" w:hAnsi="Calibri"/>
        </w:rPr>
        <w:t>5 Ayıklama ve sertifikalı stok</w:t>
      </w:r>
    </w:p>
    <w:p>
      <w:pPr>
        <w:pStyle w:val="ListBullet"/>
      </w:pPr>
      <w:r>
        <w:rPr>
          <w:rFonts w:ascii="Calibri" w:hAnsi="Calibri"/>
        </w:rPr>
        <w:t>Kalite Sorumlusu kusuru güvenilir ayıran muayene yöntemi, kabul şartı, cihaz / referans ve kontrol sorumlusunu tanımlar. Etkilenen stokun tamamı bu tanıma göre kontrol edilir. Geçerli yöntem yoksa ürün bloke kalır.</w:t>
      </w:r>
    </w:p>
    <w:p>
      <w:pPr>
        <w:pStyle w:val="ListBullet"/>
      </w:pPr>
      <w:r>
        <w:rPr>
          <w:rFonts w:ascii="Calibri" w:hAnsi="Calibri"/>
        </w:rPr>
        <w:t>Müşteri tesisi veya diğer dış konumda ayıklama gerekiyorsa müşteriyle onaylı kapsam, personel / üçüncü taraf, yöntem, raporlama ve kimlik sistemi belirlenir.</w:t>
      </w:r>
    </w:p>
    <w:p>
      <w:pPr>
        <w:pStyle w:val="ListBullet"/>
      </w:pPr>
      <w:r>
        <w:rPr>
          <w:rFonts w:ascii="Calibri" w:hAnsi="Calibri"/>
        </w:rPr>
        <w:t>Kontrol edilen, uygun, uygunsuz, işlenen ve bekleyen miktarlar uzlaştırılır. Uygun ürün şüpheli ürünle tekrar karıştırılmaz; karantina statüsü yetkisiz kaldırılamaz.</w:t>
      </w:r>
    </w:p>
    <w:p>
      <w:pPr>
        <w:pStyle w:val="ListBullet"/>
      </w:pPr>
      <w:r>
        <w:rPr>
          <w:rFonts w:ascii="Calibri" w:hAnsi="Calibri"/>
        </w:rPr>
        <w:t>Sertifikalı stok, olay için tanımlı kontrolden geçmiş stoktur. Müşteriyle mutabık kimlik / etiket yöntemi kullanılır; lot, miktar, kontrol ve sorumlu kanıtı bulunur. Bu işaret ürünün müşteri onayı gerektiren uygunsuzluğunu ortadan kaldırmaz.</w:t>
      </w:r>
    </w:p>
    <w:p>
      <w:pPr>
        <w:pStyle w:val="ListBullet"/>
      </w:pPr>
      <w:r>
        <w:rPr>
          <w:rFonts w:ascii="Calibri" w:hAnsi="Calibri"/>
        </w:rPr>
        <w:t>Yeniden işleme / tamir yalnız onaylı yöntem ve gereken müşteri izniyle yapılır; sonrasında tüm ilgili kabul şartları yeniden doğrulanır.</w:t>
      </w:r>
    </w:p>
    <w:p>
      <w:pPr>
        <w:pStyle w:val="Heading1"/>
      </w:pPr>
      <w:r>
        <w:rPr>
          <w:rFonts w:ascii="Calibri" w:hAnsi="Calibri"/>
        </w:rPr>
        <w:t>6 İlk temiz sevkiyat ve yeniden başlatma</w:t>
      </w:r>
    </w:p>
    <w:p>
      <w:r>
        <w:rPr>
          <w:rFonts w:ascii="Calibri" w:hAnsi="Calibri"/>
        </w:rPr>
        <w:t>Lojistik Sorumlusu ilk sertifikalı sevkiyat için sevk no, tarih / saat, parça revizyonu, lot / ambalaj kimliği, miktar, işaret ve varış tesisini kaydeder. Kalite Sorumlusu bu bilgiyi kirli sınır ve kontrol kanıtıyla birlikte müşteriye iletir; ulaşma teyidini kaydeder. Temiz sevkiyat kesilecekse müşteri bekletilmeden bilgilendirilir.</w:t>
      </w:r>
    </w:p>
    <w:p>
      <w:r>
        <w:rPr>
          <w:rFonts w:ascii="Calibri" w:hAnsi="Calibri"/>
        </w:rPr>
        <w:t>Proses yeniden başlatmada arıza / sapma düzeltilmiş, gerekli kontrol ve hata önleme doğrulanmış, ilk ürün kabulü tamamlanmış olmalıdır. Üretimin başlaması koruma kontrolünün bitişi değildir. Kalite Sorumlusu yazılı serbest bırakma kaydını düzenler; gereken müşteri onayı bulunmadan sevkiyat yapılmaz.</w:t>
      </w:r>
    </w:p>
    <w:p>
      <w:pPr>
        <w:pStyle w:val="Heading1"/>
      </w:pPr>
      <w:r>
        <w:rPr>
          <w:rFonts w:ascii="Calibri" w:hAnsi="Calibri"/>
        </w:rPr>
        <w:t>7 Korumanın kaldırılması</w:t>
      </w:r>
    </w:p>
    <w:p>
      <w:r>
        <w:rPr>
          <w:rFonts w:ascii="Calibri" w:hAnsi="Calibri"/>
        </w:rPr>
        <w:t>Kalıcı faaliyet EKG-KLT-FRM-13 ile doğrulanır. Müşteriyle kararlaştırılan çıkış süresi / miktarı, sıfır tekrar veya diğer kabul şartları, tüm stokların durumu, doküman revizyonları ve personel bilgilendirmesi EKG-KLT-FRM-36’da kanıtlanır.</w:t>
      </w:r>
    </w:p>
    <w:p>
      <w:r>
        <w:rPr>
          <w:rFonts w:ascii="Calibri" w:hAnsi="Calibri"/>
        </w:rPr>
        <w:t>Müşteri çıkış onayı gereken durumda bu onay alınır. Kalite Sorumlusu bitiş tarihini, kapsamı ve gerekçeyi kaydeder; alarm kaldırılması tüm vardiyalara bildirilir. Yeni hata veya kontrol kaybında koruma tekrar başlatılır.</w:t>
      </w:r>
    </w:p>
    <w:p>
      <w:pPr>
        <w:pStyle w:val="Heading1"/>
      </w:pPr>
      <w:r>
        <w:rPr>
          <w:rFonts w:ascii="Calibri" w:hAnsi="Calibri"/>
        </w:rPr>
        <w:t>İlgili kayıtlar</w:t>
      </w:r>
    </w:p>
    <w:p>
      <w:r>
        <w:rPr>
          <w:rFonts w:ascii="Calibri" w:hAnsi="Calibri"/>
        </w:rPr>
        <w:t>EKG-KLT-PRS-13 / EKG-KLT-FRM-36 / EKG-KLT-FRM-12 / EKG-URT-FRM-08 / EKG-YNT-MTR-04 / EKG-KLT-FRM-13</w:t>
      </w:r>
    </w:p>
    <w:p>
      <w:pPr>
        <w:pStyle w:val="Heading1"/>
      </w:pPr>
      <w:r>
        <w:rPr>
          <w:rFonts w:ascii="Calibri" w:hAnsi="Calibri"/>
        </w:rPr>
        <w:t>Belge onayı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Hazırlayan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Kontrol eden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 tarihi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1906" w:h="16838"/>
      <w:pgMar w:top="1502" w:right="964" w:bottom="935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Gereksiz boş paragraflar kaldırıldı; doküman kimliği ve tarih eşleşmesi güncellendi.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EKG-KLT-PRS-14</w:t>
          </w:r>
          <w:r>
            <w:rPr>
              <w:rFonts w:ascii="Calibri" w:hAnsi="Calibri"/>
              <w:b w:val="0"/>
              <w:sz w:val="17"/>
            </w:rPr>
            <w:br/>
            <w:t>İlk yayın: 08.05.2026</w:t>
          </w:r>
          <w:r>
            <w:rPr>
              <w:rFonts w:ascii="Calibri" w:hAnsi="Calibri"/>
              <w:b w:val="0"/>
              <w:sz w:val="17"/>
            </w:rPr>
            <w:br/>
            <w:t>Revizyon tarihi: 07.08.2026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EKG-KLT-PRS-14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rial" w:hAnsi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Standart Reaksiyon ve Müşteri Bildirim Prosedürü (kırılma noktası, sertifikalı stok)</dc:title>
  <dc:subject>EKG-KLT-PRS-14</dc:subject>
  <dc:creator>Ekol Glass</dc:creator>
  <cp:keywords/>
  <dc:description/>
  <cp:lastModifiedBy>Ekol Glass</cp:lastModifiedBy>
  <cp:revision>1</cp:revision>
  <dcterms:created xsi:type="dcterms:W3CDTF">2026-05-08T09:00:00Z</dcterms:created>
  <dcterms:modified xsi:type="dcterms:W3CDTF">2026-10-19T09:00:00Z</dcterms:modified>
  <cp:category/>
</cp:coreProperties>
</file>