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Parça ve Proses Kontrol KPI Panosu</w:t>
      </w:r>
    </w:p>
    <w:p>
      <w:r>
        <w:rPr>
          <w:rFonts w:ascii="Calibri" w:hAnsi="Calibri"/>
        </w:rPr>
        <w:t>Parça ve proses kontrollerindeki sapmaları, ürün riskini ve açık aksiyonları günlük izlemek.</w:t>
      </w:r>
    </w:p>
    <w:p>
      <w:pPr>
        <w:pStyle w:val="Heading1"/>
      </w:pPr>
      <w:r>
        <w:rPr>
          <w:rFonts w:ascii="Calibri" w:hAnsi="Calibri"/>
        </w:rPr>
        <w:t>Pano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5"/>
        <w:gridCol w:w="4628"/>
        <w:gridCol w:w="4356"/>
        <w:gridCol w:w="7713"/>
      </w:tblGrid>
      <w:tr>
        <w:trPr>
          <w:tblHeader/>
          <w:cantSplit/>
        </w:trPr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Hat / ürün ailesi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Dönem / vardiya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Pano sorumlusu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Güncelleme tarih ve saati</w:t>
            </w:r>
          </w:p>
        </w:tc>
      </w:tr>
      <w:tr>
        <w:trPr>
          <w:cantSplit/>
        </w:trPr>
        <w:tc>
          <w:tcPr>
            <w:tcW w:type="dxa" w:w="52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3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7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Göstergeler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0"/>
        <w:gridCol w:w="3287"/>
        <w:gridCol w:w="3867"/>
        <w:gridCol w:w="2730"/>
        <w:gridCol w:w="2730"/>
        <w:gridCol w:w="2730"/>
        <w:gridCol w:w="3867"/>
      </w:tblGrid>
      <w:tr>
        <w:trPr>
          <w:tblHeader/>
          <w:cantSplit/>
        </w:trPr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Gösterge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Birim / hesaplama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Hedef / alarm sınırı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Hedef kaynağı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Dönem sonucu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Önceki dönem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Veri kaydı / sorumlu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 planı uygulama sapması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LPA ve saha tespitleri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nedeniyle bloke parça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açık bloke stok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duvarında bulunan uygunsuz parça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mükerrer sayım yapılmaz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Sapma izni altında üretilen parça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izin ve lot bazında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hurda oranı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Hurda adet / üretilen adet × 100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Yeniden işlenen parça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parça bazında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Kalibrasyon süresi geçen cihaz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kullanımda olan cihazlar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Açık ölçüm sistemi / yeterlilik aksiyonu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açık aksiyon listesi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Açık güçlendirilmiş kontrol</w:t>
            </w:r>
          </w:p>
        </w:tc>
        <w:tc>
          <w:tcPr>
            <w:tcW w:type="dxa" w:w="32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Adet; hat / parça kapsamı</w:t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Başlıca kusurlar ve ürün etkisi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32"/>
        <w:gridCol w:w="4539"/>
        <w:gridCol w:w="2913"/>
        <w:gridCol w:w="2913"/>
        <w:gridCol w:w="4332"/>
        <w:gridCol w:w="2913"/>
      </w:tblGrid>
      <w:tr>
        <w:trPr>
          <w:tblHeader/>
          <w:cantSplit/>
        </w:trPr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Kusur / karakteristik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Parça / revizyon / lot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Adet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Tespit noktası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Bloke / müşteri riski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 no</w:t>
            </w:r>
          </w:p>
        </w:tc>
      </w:tr>
      <w:tr>
        <w:trPr>
          <w:cantSplit/>
        </w:trPr>
        <w:tc>
          <w:tcPr>
            <w:tcW w:type="dxa" w:w="4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5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5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5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Aksiyon ve eskalasyon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1"/>
        <w:gridCol w:w="4662"/>
        <w:gridCol w:w="2862"/>
        <w:gridCol w:w="2862"/>
        <w:gridCol w:w="3446"/>
        <w:gridCol w:w="5068"/>
      </w:tblGrid>
      <w:tr>
        <w:trPr>
          <w:tblHeader/>
          <w:cantSplit/>
        </w:trPr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Konu / kayıt no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Derhal uygulanan koruma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Termin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Son durum / kanıt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Kapatma yetkilisi / tarih</w:t>
            </w:r>
          </w:p>
        </w:tc>
      </w:tr>
      <w:tr>
        <w:trPr>
          <w:cantSplit/>
        </w:trPr>
        <w:tc>
          <w:tcPr>
            <w:tcW w:type="dxa" w:w="3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6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6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6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6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Günlük değerlendirme</w:t>
      </w:r>
    </w:p>
    <w:p>
      <w:r>
        <w:rPr>
          <w:rFonts w:ascii="Calibri" w:hAnsi="Calibri"/>
        </w:rPr>
        <w:t>Veri kaynağı ve güncelleme zamanı belirtilmeden sonuç yazılmaz. Hedefler EKG-YNT-STD-03, müşteri şartı veya onaylı kontrol planından alınır. Veri bulunmayan hücre boş bırakılır.</w:t>
      </w:r>
    </w:p>
    <w:p>
      <w:r>
        <w:rPr>
          <w:rFonts w:ascii="Calibri" w:hAnsi="Calibri"/>
        </w:rPr>
        <w:t>Uygunsuz veya şüpheli ürün ayrılır; ilgili lotlar bloke edilir. Müşteri riski ve kalite duvarı bulguları hızlı müdahale toplantısına taşınır. Bu pano ürün serbest bırakma kaydı yerine kullanılmaz.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908"/>
        <w:gridCol w:w="4908"/>
        <w:gridCol w:w="7795"/>
      </w:tblGrid>
      <w:tr>
        <w:trPr>
          <w:tblHeader/>
          <w:cantSplit/>
        </w:trPr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Toplantı tarihi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Üretim temsilcisi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Kalite temsilcisi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Açık kritik konu / kayıt no</w:t>
            </w:r>
          </w:p>
        </w:tc>
      </w:tr>
      <w:tr>
        <w:trPr>
          <w:cantSplit/>
        </w:trPr>
        <w:tc>
          <w:tcPr>
            <w:tcW w:type="dxa" w:w="43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9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9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7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EKG-YNT-STD-03 / EKG-URT-PNO-01 / EKG-KLT-FRM-21 / EKG-KLT-FRM-26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23811" w:h="16838"/>
      <w:pgMar w:top="1502" w:right="935" w:bottom="935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11395"/>
    </w:tblGrid>
    <w:tr>
      <w:tc>
        <w:tcPr>
          <w:tcW w:type="dxa" w:w="751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12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EKG-KLT-PNO-01</w:t>
          </w:r>
          <w:r>
            <w:rPr>
              <w:rFonts w:ascii="Calibri" w:hAnsi="Calibri"/>
              <w:b w:val="0"/>
              <w:sz w:val="17"/>
            </w:rPr>
            <w:br/>
            <w:t>İlk yayın: 10.06.2026</w:t>
          </w:r>
          <w:r>
            <w:rPr>
              <w:rFonts w:ascii="Calibri" w:hAnsi="Calibri"/>
              <w:b w:val="0"/>
              <w:sz w:val="17"/>
            </w:rPr>
            <w:br/>
            <w:t>Revizyon tarihi: 18.09.2026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EKG-KLT-PNO-01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Parça ve Proses Kontrol KPI Panosu</dc:title>
  <dc:subject>EKG-KLT-PNO-01</dc:subject>
  <dc:creator>Ekol Glass</dc:creator>
  <cp:keywords/>
  <dc:description/>
  <cp:lastModifiedBy>Ekol Glass</cp:lastModifiedBy>
  <cp:revision>1</cp:revision>
  <dcterms:created xsi:type="dcterms:W3CDTF">2026-06-10T09:00:00Z</dcterms:created>
  <dcterms:modified xsi:type="dcterms:W3CDTF">2026-10-19T09:00:00Z</dcterms:modified>
  <cp:category/>
</cp:coreProperties>
</file>