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Kalite Duvarı İş Talimatı ve Muayene Kayıt Formu</w:t>
      </w:r>
    </w:p>
    <w:p>
      <w:r>
        <w:rPr>
          <w:rFonts w:ascii="Calibri" w:hAnsi="Calibri"/>
        </w:rPr>
        <w:t>Kalite duvarında ürün akışını, muayeneyi, uygunsuzluk reaksiyonunu ve kayıt düzenini standartlaştırmak.</w:t>
      </w:r>
    </w:p>
    <w:p>
      <w:pPr>
        <w:pStyle w:val="Heading1"/>
      </w:pPr>
      <w:r>
        <w:rPr>
          <w:rFonts w:ascii="Calibri" w:hAnsi="Calibri"/>
        </w:rPr>
        <w:t>1 İşe başlama bilgisi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duvarı no / yeri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Parça no / adı / resim revizyonu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İş emri / lot / vardiya / tarih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Plan no / revizyon; muayene talimatı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PIS / kontrol planı / kriter kaynağı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Kontrolü yapan / yetki kaydı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2 Başlangıç kontrolü</w:t>
      </w:r>
    </w:p>
    <w:p>
      <w:r>
        <w:rPr>
          <w:rFonts w:ascii="Calibri" w:hAnsi="Calibri"/>
        </w:rPr>
        <w:t>Aşağıdaki şartlardan biri eksikse kontrol başlatılmaz; Kalite Kontrol Sorumlusuna bildirilir.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7"/>
        <w:gridCol w:w="2990"/>
        <w:gridCol w:w="3812"/>
      </w:tblGrid>
      <w:tr>
        <w:trPr>
          <w:tblHeader/>
          <w:cantSplit/>
        </w:trPr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noktası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Uygun / eksik</w:t>
            </w:r>
          </w:p>
        </w:tc>
        <w:tc>
          <w:tcPr>
            <w:tcW w:type="dxa" w:w="332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 / doğrulayan</w:t>
            </w:r>
          </w:p>
        </w:tc>
      </w:tr>
      <w:tr>
        <w:trPr>
          <w:cantSplit/>
        </w:trPr>
        <w:tc>
          <w:tcPr>
            <w:tcW w:type="dxa" w:w="31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Önceki ürün / lot kaldırılmış; yeni parça ve revizyon doğru</w:t>
            </w:r>
          </w:p>
        </w:tc>
        <w:tc>
          <w:tcPr>
            <w:tcW w:type="dxa" w:w="2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1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 öncesi, kabul ve NOK alanı ayrı; akış yönü belli</w:t>
            </w:r>
          </w:p>
        </w:tc>
        <w:tc>
          <w:tcPr>
            <w:tcW w:type="dxa" w:w="2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1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Talimat, görseller, sınır numunesi ve kriterler güncel</w:t>
            </w:r>
          </w:p>
        </w:tc>
        <w:tc>
          <w:tcPr>
            <w:tcW w:type="dxa" w:w="2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1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Cihaz / mastar kimliği, kalibrasyon ve kullanım yetkisi geçerli</w:t>
            </w:r>
          </w:p>
        </w:tc>
        <w:tc>
          <w:tcPr>
            <w:tcW w:type="dxa" w:w="2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1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Aydınlatma / ortam / çalışma yüzeyi muayeneye uygun</w:t>
            </w:r>
          </w:p>
        </w:tc>
        <w:tc>
          <w:tcPr>
            <w:tcW w:type="dxa" w:w="2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1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Kontrol planı, numune adedi / sıklığı ve reaksiyon anlaşılmış</w:t>
            </w:r>
          </w:p>
        </w:tc>
        <w:tc>
          <w:tcPr>
            <w:tcW w:type="dxa" w:w="2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31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Uygulanabilir müşteri AQR şartları talimat ve kontrol planına aktarılmış</w:t>
            </w:r>
          </w:p>
        </w:tc>
        <w:tc>
          <w:tcPr>
            <w:tcW w:type="dxa" w:w="299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8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3 Muayene sırası</w:t>
      </w:r>
    </w:p>
    <w:p>
      <w:pPr>
        <w:pStyle w:val="ListBullet"/>
      </w:pPr>
      <w:r>
        <w:rPr>
          <w:rFonts w:ascii="Calibri" w:hAnsi="Calibri"/>
        </w:rPr>
        <w:t>Parçayı kontrol öncesi alanından lot kimliğini koruyarak al. Parça no, revizyon ve önceki operasyon tamamlanmasını doğrula.</w:t>
      </w:r>
    </w:p>
    <w:p>
      <w:pPr>
        <w:pStyle w:val="ListBullet"/>
      </w:pPr>
      <w:r>
        <w:rPr>
          <w:rFonts w:ascii="Calibri" w:hAnsi="Calibri"/>
        </w:rPr>
        <w:t>Onaylı plandaki her karakteristiği belirtilen sırayla, metot ve cihazla kontrol et. Planda yüzde yüz kontrol istenen özelliği her parçada kontrol et. Ölçüm sonucunu birimiyle kaydet.</w:t>
      </w:r>
    </w:p>
    <w:p>
      <w:pPr>
        <w:pStyle w:val="ListBullet"/>
      </w:pPr>
      <w:r>
        <w:rPr>
          <w:rFonts w:ascii="Calibri" w:hAnsi="Calibri"/>
        </w:rPr>
        <w:t>Görünüş / renk kararında yalnız geçerli ve doğru revizyonlu sınır numunesini kullan. Karar belirsizse parçayı şüpheli say; kişisel yoruma göre kabul etme.</w:t>
      </w:r>
    </w:p>
    <w:p>
      <w:pPr>
        <w:pStyle w:val="ListBullet"/>
      </w:pPr>
      <w:r>
        <w:rPr>
          <w:rFonts w:ascii="Calibri" w:hAnsi="Calibri"/>
        </w:rPr>
        <w:t>Kabul edilen parçayı tanımlı kabul alanına aktar. Muayene tamamlanmadan kabul işareti koyma. Müşteri sevkiyat işareti ve lot kimliğini plana göre uygula.</w:t>
      </w:r>
    </w:p>
    <w:p>
      <w:pPr>
        <w:pStyle w:val="ListBullet"/>
      </w:pPr>
      <w:r>
        <w:rPr>
          <w:rFonts w:ascii="Calibri" w:hAnsi="Calibri"/>
        </w:rPr>
        <w:t>Uygunsuz veya şüpheli parçayı NOK alanına ayır; nedenini ve miktarını kaydet. Bu parçayı kabul ürününe geri karıştırma.</w:t>
      </w:r>
    </w:p>
    <w:p>
      <w:pPr>
        <w:pStyle w:val="ListBullet"/>
      </w:pPr>
      <w:r>
        <w:rPr>
          <w:rFonts w:ascii="Calibri" w:hAnsi="Calibri"/>
        </w:rPr>
        <w:t>Vardiya / lot sonunda giriş, kontrol edilen, kabul, uygunsuz ve bekleyen miktarları karşılaştır. Farkı açıklamadan lotu devretme.</w:t>
      </w:r>
    </w:p>
    <w:p>
      <w:pPr>
        <w:pStyle w:val="Heading1"/>
      </w:pPr>
      <w:r>
        <w:rPr>
          <w:rFonts w:ascii="Calibri" w:hAnsi="Calibri"/>
        </w:rPr>
        <w:t>4 Uygunsuzluk reaksiyonu</w:t>
      </w:r>
    </w:p>
    <w:p>
      <w:pPr>
        <w:pStyle w:val="ListBullet"/>
      </w:pPr>
      <w:r>
        <w:rPr>
          <w:rFonts w:ascii="Calibri" w:hAnsi="Calibri"/>
        </w:rPr>
        <w:t>Kontrol akışını durdur; Kalite Kontrol ve Üretim Sorumlusunu anında bilgilendir. Son güvenilir kontrolden tespit anına kadar şüpheli ürün kapsamını belirleyerek bloke et.</w:t>
      </w:r>
    </w:p>
    <w:p>
      <w:pPr>
        <w:pStyle w:val="ListBullet"/>
      </w:pPr>
      <w:r>
        <w:rPr>
          <w:rFonts w:ascii="Calibri" w:hAnsi="Calibri"/>
        </w:rPr>
        <w:t>Bulgu, lot, miktar, kontrol saati, cihaz ve ilgili kayıt noyu yaz. Müşteriye kaçış olasılığında müşteri koruma ve bildirim sürecini başlat.</w:t>
      </w:r>
    </w:p>
    <w:p>
      <w:pPr>
        <w:pStyle w:val="ListBullet"/>
      </w:pPr>
      <w:r>
        <w:rPr>
          <w:rFonts w:ascii="Calibri" w:hAnsi="Calibri"/>
        </w:rPr>
        <w:t>Safe Launch / 3CPR ve müşteri tarafından başlatılan kalite duvarı bulgusunu müşteri şikâyeti sürecine ve hızlı müdahale panosuna aktar. Tekrar başlatma yalnız yetkili onayıyla yapılır.</w:t>
      </w:r>
    </w:p>
    <w:p>
      <w:pPr>
        <w:pStyle w:val="Heading1"/>
        <w:pageBreakBefore/>
      </w:pPr>
      <w:r>
        <w:rPr>
          <w:rFonts w:ascii="Calibri" w:hAnsi="Calibri"/>
        </w:rPr>
        <w:t>5 Muayene kayıt formu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7"/>
        <w:gridCol w:w="2155"/>
        <w:gridCol w:w="1527"/>
        <w:gridCol w:w="2065"/>
        <w:gridCol w:w="1527"/>
        <w:gridCol w:w="1268"/>
      </w:tblGrid>
      <w:tr>
        <w:trPr>
          <w:tblHeader/>
          <w:cantSplit/>
        </w:trPr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Saat / numune no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Karakteristik / kusur no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Cihaz / numune no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Ölçüm / gözlem ve birim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Sonuç: U / UZ / Ş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Kontrolü yapan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1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2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6 Lot özeti ve devir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7"/>
        <w:gridCol w:w="2028"/>
        <w:gridCol w:w="1507"/>
        <w:gridCol w:w="1507"/>
        <w:gridCol w:w="1507"/>
        <w:gridCol w:w="1922"/>
      </w:tblGrid>
      <w:tr>
        <w:trPr>
          <w:tblHeader/>
          <w:cantSplit/>
        </w:trPr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Gelen adet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edilen adet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Kabul adet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Uygunsuz adet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Bekleyen adet</w:t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Lot / sonraki alan</w:t>
            </w:r>
          </w:p>
        </w:tc>
      </w:tr>
      <w:tr>
        <w:trPr>
          <w:cantSplit/>
        </w:trPr>
        <w:tc>
          <w:tcPr>
            <w:tcW w:type="dxa" w:w="1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0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5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92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Reaksiyon ve doğrulama</w:t>
      </w:r>
    </w:p>
    <w:p>
      <w:r>
        <w:rPr>
          <w:rFonts w:ascii="Calibri" w:hAnsi="Calibri"/>
        </w:rPr>
        <w:t>U: uygun; UZ: uygunsuz; Ş: şüpheli. Uygunsuz parça adedi parça bazında sayılır; bir parçadaki farklı kusurlar ayrıca kusur kaydında belirtilir.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6"/>
        <w:gridCol w:w="2217"/>
        <w:gridCol w:w="3141"/>
        <w:gridCol w:w="1663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Bulgu / bloke / aksiyon kayıt no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Miktar farkı ve açıklama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Yeniden başlatma yetkilisi / tarih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Devir alan / tarih</w:t>
            </w:r>
          </w:p>
        </w:tc>
      </w:tr>
      <w:tr>
        <w:trPr>
          <w:cantSplit/>
        </w:trPr>
        <w:tc>
          <w:tcPr>
            <w:tcW w:type="dxa" w:w="29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2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EKG-KLT-PRS-06 / EKG-KLT-PLN-02 / EKG-KLT-TLM-04 / EKG-KLT-FRM-35 / EKG-KLT-PRS-13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Gereksiz boş paragraflar kaldırıldı; doküman kimliği ve tarih eşleşmesi güncellendi.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EKG-KLT-TLM-03</w:t>
          </w:r>
          <w:r>
            <w:rPr>
              <w:rFonts w:ascii="Calibri" w:hAnsi="Calibri"/>
              <w:b w:val="0"/>
              <w:sz w:val="17"/>
            </w:rPr>
            <w:br/>
            <w:t>İlk yayın: 21.05.2026</w:t>
          </w:r>
          <w:r>
            <w:rPr>
              <w:rFonts w:ascii="Calibri" w:hAnsi="Calibri"/>
              <w:b w:val="0"/>
              <w:sz w:val="17"/>
            </w:rPr>
            <w:br/>
            <w:t>Revizyon tarihi: 20.08.2026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EKG-KLT-TLM-03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Kalite Duvarı İş Talimatı ve Muayene Kayıt Formu</dc:title>
  <dc:subject>EKG-KLT-TLM-03</dc:subject>
  <dc:creator>Ekol Glass</dc:creator>
  <cp:keywords/>
  <dc:description/>
  <cp:lastModifiedBy>Ekol Glass</cp:lastModifiedBy>
  <cp:revision>1</cp:revision>
  <dcterms:created xsi:type="dcterms:W3CDTF">2026-05-21T09:00:00Z</dcterms:created>
  <dcterms:modified xsi:type="dcterms:W3CDTF">2026-10-19T09:00:00Z</dcterms:modified>
  <cp:category/>
</cp:coreProperties>
</file>