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Ürün ve İşlem Bazlı Yeniden İşleme ve Tamir Talimatı</w:t>
      </w:r>
    </w:p>
    <w:p>
      <w:pPr>
        <w:pStyle w:val="Heading1"/>
      </w:pPr>
      <w:r>
        <w:rPr>
          <w:rFonts w:ascii="Calibri" w:hAnsi="Calibri"/>
        </w:rPr>
        <w:t>1. Ürün ve işlem tanımı</w:t>
      </w:r>
    </w:p>
    <w:p>
      <w:r>
        <w:rPr>
          <w:rFonts w:ascii="Calibri" w:hAnsi="Calibri"/>
        </w:rPr>
        <w:t>Bu şablon ürün/işlem için doldurulup onaylanmadan yeniden işleme veya tamir başlatılamaz. Temperli camda kesme, delme, çentik ve rodaj yapılmaz.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25"/>
        <w:gridCol w:w="2566"/>
      </w:tblGrid>
      <w:tr>
        <w:trPr>
          <w:tblHeader/>
          <w:cantSplit/>
        </w:trPr>
        <w:tc>
          <w:tcPr>
            <w:tcW w:type="dxa" w:w="752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56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Tanım</w:t>
            </w:r>
          </w:p>
        </w:tc>
      </w:tr>
      <w:tr>
        <w:trPr>
          <w:cantSplit/>
        </w:trPr>
        <w:tc>
          <w:tcPr>
            <w:tcW w:type="dxa" w:w="752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Parça no/revizyon / müşteri / kusur</w:t>
            </w:r>
          </w:p>
        </w:tc>
        <w:tc>
          <w:tcPr>
            <w:tcW w:type="dxa" w:w="256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52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İşlem türü: Yeniden işleme veya tamir</w:t>
            </w:r>
          </w:p>
        </w:tc>
        <w:tc>
          <w:tcPr>
            <w:tcW w:type="dxa" w:w="256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52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Teknik risk değerlendirmesi / izin dayanağı</w:t>
            </w:r>
          </w:p>
        </w:tc>
        <w:tc>
          <w:tcPr>
            <w:tcW w:type="dxa" w:w="256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52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Müşteri izin no ve kapsamı (gerekiyorsa)</w:t>
            </w:r>
          </w:p>
        </w:tc>
        <w:tc>
          <w:tcPr>
            <w:tcW w:type="dxa" w:w="256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52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İzin verilen tekrar limiti ve dayanağı</w:t>
            </w:r>
          </w:p>
        </w:tc>
        <w:tc>
          <w:tcPr>
            <w:tcW w:type="dxa" w:w="256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2. Uygulama yöntemi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70"/>
        <w:gridCol w:w="4004"/>
        <w:gridCol w:w="4418"/>
      </w:tblGrid>
      <w:tr>
        <w:trPr>
          <w:tblHeader/>
          <w:cantSplit/>
        </w:trPr>
        <w:tc>
          <w:tcPr>
            <w:tcW w:type="dxa" w:w="167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Sıra</w:t>
            </w:r>
          </w:p>
        </w:tc>
        <w:tc>
          <w:tcPr>
            <w:tcW w:type="dxa" w:w="40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İşlem / gerekli ekipman</w:t>
            </w:r>
          </w:p>
        </w:tc>
        <w:tc>
          <w:tcPr>
            <w:tcW w:type="dxa" w:w="441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Parametre ve güvenlik koşulu</w:t>
            </w:r>
          </w:p>
        </w:tc>
      </w:tr>
      <w:tr>
        <w:trPr>
          <w:cantSplit/>
        </w:trPr>
        <w:tc>
          <w:tcPr>
            <w:tcW w:type="dxa" w:w="167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40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1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67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40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1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67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40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1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3. Doğrulama ve izin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29"/>
        <w:gridCol w:w="2462"/>
      </w:tblGrid>
      <w:tr>
        <w:trPr>
          <w:tblHeader/>
          <w:cantSplit/>
        </w:trPr>
        <w:tc>
          <w:tcPr>
            <w:tcW w:type="dxa" w:w="76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4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76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Muayene/test / kriter ve kaynak revizyonu</w:t>
            </w:r>
          </w:p>
        </w:tc>
        <w:tc>
          <w:tcPr>
            <w:tcW w:type="dxa" w:w="24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6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Ret durumunda karar / ürünün sonraki akışı</w:t>
            </w:r>
          </w:p>
        </w:tc>
        <w:tc>
          <w:tcPr>
            <w:tcW w:type="dxa" w:w="24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62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Hazırlayan teknik yetkili / Kalite onayı / tarih</w:t>
            </w:r>
          </w:p>
        </w:tc>
        <w:tc>
          <w:tcPr>
            <w:tcW w:type="dxa" w:w="246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4. Kayıt</w:t>
      </w:r>
    </w:p>
    <w:p>
      <w:r>
        <w:rPr>
          <w:rFonts w:ascii="Calibri" w:hAnsi="Calibri"/>
        </w:rPr>
        <w:t>Her lot/seri için işlem, gerçek tekrar sayısı, miktar, uygulayan, kontrol sonucu ve serbest bırakan EKG-URT-FRM-15/16 ile izlenir. İzlenebilirlik etiketi ana ürün kimliğini ve müşteri işaretlerini bozmaz.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22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Belge açıkça ürün/işlem bazlı talimat şablonu olarak düzenlendi; boşken uygulama izni sayılması engellendi.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EKG-URT-TLM-23</w:t>
          </w:r>
          <w:r>
            <w:rPr>
              <w:rFonts w:ascii="Calibri" w:hAnsi="Calibri"/>
              <w:b w:val="0"/>
              <w:sz w:val="17"/>
            </w:rPr>
            <w:br/>
            <w:t>İlk yayın: 22.05.2026</w:t>
          </w:r>
          <w:r>
            <w:rPr>
              <w:rFonts w:ascii="Calibri" w:hAnsi="Calibri"/>
              <w:b w:val="0"/>
              <w:sz w:val="17"/>
            </w:rPr>
            <w:br/>
            <w:t>Revizyon tarihi: 21.08.2026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Ürün ve İşlem Bazlı Yeniden İşleme ve Tamir Talimatı</dc:title>
  <dc:subject>EKG-URT-TLM-23</dc:subject>
  <dc:creator>Ekol Glass</dc:creator>
  <cp:keywords/>
  <dc:description>generated by python-docx</dc:description>
  <cp:lastModifiedBy>Ekol Glass</cp:lastModifiedBy>
  <cp:revision>1</cp:revision>
  <dcterms:created xsi:type="dcterms:W3CDTF">2026-05-22T09:00:00Z</dcterms:created>
  <dcterms:modified xsi:type="dcterms:W3CDTF">2026-10-19T09:00:00Z</dcterms:modified>
  <cp:category/>
</cp:coreProperties>
</file>