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Cam Yıkama ve Kurutma Operasyon Talimatı</w:t>
      </w:r>
    </w:p>
    <w:p>
      <w:pPr>
        <w:pStyle w:val="Heading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Camların mekanik işlem sonrası veya montaj öncesi onaylı yıkama ve kurutma prosesi.</w:t>
      </w:r>
    </w:p>
    <w:p>
      <w:r>
        <w:rPr>
          <w:rFonts w:ascii="Calibri" w:hAnsi="Calibri"/>
        </w:rPr>
        <w:t>Operatör işi güncel talimata göre yürütür. Hat sorumlusu ayar ve yetkinliği; Kalite ilk parça, kontrol planı ve serbest bırakmayı doğrular.</w:t>
      </w:r>
    </w:p>
    <w:p>
      <w:pPr>
        <w:pStyle w:val="Heading1"/>
      </w:pPr>
      <w:r>
        <w:rPr>
          <w:rFonts w:ascii="Calibri" w:hAnsi="Calibri"/>
        </w:rPr>
        <w:t>2. İşe hazırlık</w:t>
      </w:r>
    </w:p>
    <w:p>
      <w:r>
        <w:rPr>
          <w:rFonts w:ascii="Calibri" w:hAnsi="Calibri"/>
        </w:rPr>
        <w:t>İş emri, parça/profil kodu, lot ve teknik resim revizyonunu doğrula. Onaylı ürün ayarları veya kabul kriteri yoksa üretimi başlatma.</w:t>
      </w:r>
    </w:p>
    <w:p>
      <w:r>
        <w:rPr>
          <w:rFonts w:ascii="Calibri" w:hAnsi="Calibri"/>
        </w:rPr>
        <w:t>Muhafaza, sabitleme ve emniyet sistemlerini kontrol et. KKD ve güvenli çalışma yöntemi saha risk değerlendirmesi/makine talimatına uygun olmalı; dönen aksamda dolanma riski yaratma. Ayar, takım değişimi ve tehlikeli temizlikte enerjiyi izole et.</w:t>
      </w:r>
    </w:p>
    <w:p>
      <w:pPr>
        <w:pStyle w:val="Heading1"/>
      </w:pPr>
      <w:r>
        <w:rPr>
          <w:rFonts w:ascii="Calibri" w:hAnsi="Calibri"/>
        </w:rPr>
        <w:t>3. Uygulama</w:t>
      </w:r>
    </w:p>
    <w:p>
      <w:r>
        <w:rPr>
          <w:rFonts w:ascii="Calibri" w:hAnsi="Calibri"/>
        </w:rPr>
        <w:t>Fırça/nozül, filtre, merdane ve hava bıçaklarının temizliğini kontrol et. Cam türü/kaplamaya uygun makine ve yönü seç; kaplama yönünü varsayma.</w:t>
      </w:r>
    </w:p>
    <w:p>
      <w:r>
        <w:rPr>
          <w:rFonts w:ascii="Calibri" w:hAnsi="Calibri"/>
        </w:rPr>
        <w:t>Su iletkenliğini uygun birim ve cihazla, diğer su kalitesi ölçütlerini ayrı ayrı kontrol et. İletkenlik ile TDS aynı ölçüm değildir; reçetedeki limitleri uygula.</w:t>
      </w:r>
    </w:p>
    <w:p>
      <w:r>
        <w:rPr>
          <w:rFonts w:ascii="Calibri" w:hAnsi="Calibri"/>
        </w:rPr>
        <w:t>Sıcaklık, hat hızı ve kurutma koşullarını onaylı reçeteye getir. Makinenin minimum boyutu ve destek şartı dışında parça besleme; onaysız aparat kullanma.</w:t>
      </w:r>
    </w:p>
    <w:p>
      <w:r>
        <w:rPr>
          <w:rFonts w:ascii="Calibri" w:hAnsi="Calibri"/>
        </w:rPr>
        <w:t>Camları çarpmayacak aralıkla besle. Çıkışta temiz ve kuru yüzeyi koruyarak tanımlı sehpaya al. Makine içine el uzatma; sıkışmada güvenli duruş ve enerji izolasyonu uygula.</w:t>
      </w:r>
    </w:p>
    <w:p>
      <w:pPr>
        <w:pStyle w:val="Heading1"/>
      </w:pPr>
      <w:r>
        <w:rPr>
          <w:rFonts w:ascii="Calibri" w:hAnsi="Calibri"/>
        </w:rPr>
        <w:t>4. Kontrol ve reaksiyon</w:t>
      </w:r>
    </w:p>
    <w:p>
      <w:r>
        <w:rPr>
          <w:rFonts w:ascii="Calibri" w:hAnsi="Calibri"/>
        </w:rPr>
        <w:t>Yüzey/kenar/delikte leke, kalıntı, çizik ve su damlasını uygun ışık altında gözle kontrol et; çıplak elle kenar kontrolü yapma. Sapmada onaylı yeniden yıkama yöntemini uygula.</w:t>
      </w:r>
    </w:p>
    <w:p>
      <w:r>
        <w:rPr>
          <w:rFonts w:ascii="Calibri" w:hAnsi="Calibri"/>
        </w:rPr>
        <w:t>Tank/filtre bakımı üretici ve bakım planına göre yapılır; rastgele kimyasal veya dezenfektan eklenmez. Islak zemin ve elektrik güvenliği sağlanır.</w:t>
      </w:r>
    </w:p>
    <w:p>
      <w:r>
        <w:rPr>
          <w:rFonts w:ascii="Calibri" w:hAnsi="Calibri"/>
        </w:rPr>
        <w:t>Sapmada işi durdur, şüpheli ürünü son uygun kontrolden itibaren ayır ve lot/iş emriyle tanımla. Hat sorumlusu ve Kaliteye bildir; düzeltme ve yeniden ilk parça onayı olmadan devam etme. Kontrol sonuçlarını üretim/ilk parça kaydına işle.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Cam yıkama ve kurutma talimatının hazırlık, işlem ve kontrol adımları düzenlendi.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EKG-URT-TLM-16</w:t>
          </w:r>
          <w:r>
            <w:rPr>
              <w:rFonts w:ascii="Calibri" w:hAnsi="Calibri"/>
              <w:b w:val="0"/>
              <w:sz w:val="17"/>
            </w:rPr>
            <w:br/>
            <w:t>İlk yayın: 22.05.2026</w:t>
          </w:r>
          <w:r>
            <w:rPr>
              <w:rFonts w:ascii="Calibri" w:hAnsi="Calibri"/>
              <w:b w:val="0"/>
              <w:sz w:val="17"/>
            </w:rPr>
            <w:br/>
            <w:t>Revizyon tarihi: 21.08.2026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EKG-URT-TLM-16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 Yıkama ve Kurutma Operasyon Talimatı</dc:title>
  <dc:subject>EKG-URT-TLM-16</dc:subject>
  <dc:creator>Ekol Glass</dc:creator>
  <cp:keywords/>
  <dc:description>generated by python-docx</dc:description>
  <cp:lastModifiedBy>Ekol Glass</cp:lastModifiedBy>
  <cp:revision>1</cp:revision>
  <dcterms:created xsi:type="dcterms:W3CDTF">2026-05-22T09:00:00Z</dcterms:created>
  <dcterms:modified xsi:type="dcterms:W3CDTF">2026-10-19T09:00:00Z</dcterms:modified>
  <cp:category/>
</cp:coreProperties>
</file>