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Yapıştırıcı Uygulama ve Kürlenme Talimatı</w:t>
      </w:r>
    </w:p>
    <w:p>
      <w:pPr>
        <w:pStyle w:val="Heading1"/>
      </w:pPr>
      <w:r>
        <w:rPr>
          <w:rFonts w:ascii="Calibri" w:hAnsi="Calibri"/>
        </w:rPr>
        <w:t>1. Kapsam ve sorumluluk</w:t>
      </w:r>
    </w:p>
    <w:p>
      <w:r>
        <w:rPr>
          <w:rFonts w:ascii="Calibri" w:hAnsi="Calibri"/>
        </w:rPr>
        <w:t>Otomotiv cam modülünde ürün tarafından onaylı yapıştırıcı/primer ile birleştirme ve kürlenme. Farklı kimyalar veya mimari cephe yöntemleri birbirinin yerine uygulanmaz.</w:t>
      </w:r>
    </w:p>
    <w:p>
      <w:r>
        <w:rPr>
          <w:rFonts w:ascii="Calibri" w:hAnsi="Calibri"/>
        </w:rPr>
        <w:t>Operatör işi güncel talimata göre yürütür. Hat sorumlusu ayar ve yetkinliği; Kalite ilk parça, kontrol planı ve serbest bırakmayı doğrular.</w:t>
      </w:r>
    </w:p>
    <w:p>
      <w:pPr>
        <w:pStyle w:val="Heading1"/>
      </w:pPr>
      <w:r>
        <w:rPr>
          <w:rFonts w:ascii="Calibri" w:hAnsi="Calibri"/>
        </w:rPr>
        <w:t>2. İşe hazırlık</w:t>
      </w:r>
    </w:p>
    <w:p>
      <w:r>
        <w:rPr>
          <w:rFonts w:ascii="Calibri" w:hAnsi="Calibri"/>
        </w:rPr>
        <w:t>İş emri, parça/profil kodu, lot ve teknik resim revizyonunu doğrula. Onaylı ürün ayarları veya kabul kriteri yoksa üretimi başlatma.</w:t>
      </w:r>
    </w:p>
    <w:p>
      <w:r>
        <w:rPr>
          <w:rFonts w:ascii="Calibri" w:hAnsi="Calibri"/>
        </w:rPr>
        <w:t>Muhafaza, sabitleme ve emniyet sistemlerini kontrol et. KKD ve güvenli çalışma yöntemi saha risk değerlendirmesi/makine talimatına uygun olmalı; dönen aksamda dolanma riski yaratma. Ayar, takım değişimi ve tehlikeli temizlikte enerjiyi izole et.</w:t>
      </w:r>
    </w:p>
    <w:p>
      <w:pPr>
        <w:pStyle w:val="Heading1"/>
      </w:pPr>
      <w:r>
        <w:rPr>
          <w:rFonts w:ascii="Calibri" w:hAnsi="Calibri"/>
        </w:rPr>
        <w:t>3. Uygulama</w:t>
      </w:r>
    </w:p>
    <w:p>
      <w:r>
        <w:rPr>
          <w:rFonts w:ascii="Calibri" w:hAnsi="Calibri"/>
        </w:rPr>
        <w:t>Yapıştırıcı/primer kodu, lotu, raf ve açıldıktan sonra kullanım ömrünü; malzeme uyumu ve teknik/güvenlik föyünü doğrula. Süresi geçmiş malzemeyi ayır.</w:t>
      </w:r>
    </w:p>
    <w:p>
      <w:r>
        <w:rPr>
          <w:rFonts w:ascii="Calibri" w:hAnsi="Calibri"/>
        </w:rPr>
        <w:t>Yüzeyi üreticinin onaylı temizleyici ve yöntemiyle hazırla. Primer ve temizleyici bekleme süreleri, ortam/yüzey sıcaklığı, nem ve gerekiyorsa çiğlenme koşullarını doğrula; limit dışındaysa uygulama yapma.</w:t>
      </w:r>
    </w:p>
    <w:p>
      <w:r>
        <w:rPr>
          <w:rFonts w:ascii="Calibri" w:hAnsi="Calibri"/>
        </w:rPr>
        <w:t>1K/2K sisteme uygun uygulama ekipmanını hazırla. 2K oranı, karışımı ve başlangıç kontrolü üretici talimatına göre doğrula; mikser değişimi ve duruş süresini ürün yöntemine göre yönet.</w:t>
      </w:r>
    </w:p>
    <w:p>
      <w:r>
        <w:rPr>
          <w:rFonts w:ascii="Calibri" w:hAnsi="Calibri"/>
        </w:rPr>
        <w:t>Onaylı boncuk/derz geometrisini uygula. Üreticinin açık çalışma/birleştirme süresi içinde parçaları fikstürle konumlandır; kaydırarak veya dairesel bastırarak yerleştirmeyi genel yöntem sayma.</w:t>
      </w:r>
    </w:p>
    <w:p>
      <w:r>
        <w:rPr>
          <w:rFonts w:ascii="Calibri" w:hAnsi="Calibri"/>
        </w:rPr>
        <w:t>Birleştirme ve kürlenme başlangıç zamanı ile lotları kaydet. Ürünü tanımlı alanda koru; izin verilen elleçleme ve sonraki işlem/sevkiyat koşulları kanıtlanmadan serbest bırakma.</w:t>
      </w:r>
    </w:p>
    <w:p>
      <w:pPr>
        <w:pStyle w:val="Heading1"/>
      </w:pPr>
      <w:r>
        <w:rPr>
          <w:rFonts w:ascii="Calibri" w:hAnsi="Calibri"/>
        </w:rPr>
        <w:t>4. Kontrol ve reaksiyon</w:t>
      </w:r>
    </w:p>
    <w:p>
      <w:r>
        <w:rPr>
          <w:rFonts w:ascii="Calibri" w:hAnsi="Calibri"/>
        </w:rPr>
        <w:t>Karışım kontrolü (gerekiyorsa butterfly testi) karışım homojenliğini değerlendirir; tek başına yapışma dayanımını kanıtlamaz. Yapışma/kür testi ve şahit numune yöntemi üreticinin doğrulanmış planına göre uygulanır.</w:t>
      </w:r>
    </w:p>
    <w:p>
      <w:r>
        <w:rPr>
          <w:rFonts w:ascii="Calibri" w:hAnsi="Calibri"/>
        </w:rPr>
        <w:t>Boncuk sürekliliği, konum, boşluk ve kür kanıtlarını kontrol planına göre doğrula. Kimyasal temasında güvenlik bilgi formundaki ilk yardım uygulanır; cilt temizliğinde solvent kullanılmaz.</w:t>
      </w:r>
    </w:p>
    <w:p>
      <w:r>
        <w:rPr>
          <w:rFonts w:ascii="Calibri" w:hAnsi="Calibri"/>
        </w:rPr>
        <w:t>Sapmada işi durdur, şüpheli ürünü son uygun kontrolden itibaren ayır ve lot/iş emriyle tanımla. Hat sorumlusu ve Kaliteye bildir; düzeltme ve yeniden ilk parça onayı olmadan devam etme. Kontrol sonuçlarını üretim/ilk parça kaydına işle.</w:t>
      </w:r>
    </w:p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2240" w:h="15840"/>
      <w:pgMar w:top="1224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  <w:p>
    <w:pPr>
      <w:spacing w:before="0" w:after="0"/>
    </w:pPr>
    <w:r>
      <w:rPr>
        <w:rFonts w:ascii="Arial" w:hAnsi="Arial"/>
        <w:sz w:val="20"/>
      </w:rPr>
      <w:t>Revizyon nedeni: Yapıştırıcı uygulama ve kürlenme talimatının hazırlık, işlem ve kontrol adımları düzenlendi.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EKG-URT-TLM-24</w:t>
          </w:r>
          <w:r>
            <w:rPr>
              <w:rFonts w:ascii="Calibri" w:hAnsi="Calibri"/>
              <w:b w:val="0"/>
              <w:sz w:val="17"/>
            </w:rPr>
            <w:br/>
            <w:t>İlk yayın: 27.05.2026</w:t>
          </w:r>
          <w:r>
            <w:rPr>
              <w:rFonts w:ascii="Calibri" w:hAnsi="Calibri"/>
              <w:b w:val="0"/>
              <w:sz w:val="17"/>
            </w:rPr>
            <w:br/>
            <w:t>Revizyon tarihi: 26.08.2026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EKG-URT-TLM-24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232D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EKGKimlik" Type="http://schemas.openxmlformats.org/officeDocument/2006/relationships/header" Target="headerEKGKimlik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Yapıştırıcı Uygulama ve Kürlenme Talimatı</dc:title>
  <dc:subject>EKG-URT-TLM-24</dc:subject>
  <dc:creator>Ekol Glass</dc:creator>
  <cp:keywords/>
  <dc:description>generated by python-docx</dc:description>
  <cp:lastModifiedBy>Ekol Glass</cp:lastModifiedBy>
  <cp:revision>1</cp:revision>
  <dcterms:created xsi:type="dcterms:W3CDTF">2026-05-27T09:00:00Z</dcterms:created>
  <dcterms:modified xsi:type="dcterms:W3CDTF">2026-10-19T09:00:00Z</dcterms:modified>
  <cp:category/>
</cp:coreProperties>
</file>