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Değişiklik Talebi ve Müşteri Onay Formu - Word Düzeni</w:t>
      </w:r>
    </w:p>
    <w:p>
      <w:pPr>
        <w:pStyle w:val="Heading1"/>
      </w:pPr>
      <w:r>
        <w:rPr>
          <w:rFonts w:ascii="Calibri" w:hAnsi="Calibri"/>
        </w:rPr>
        <w:t>Değişiklik Talebi ve Müşteri Onay Formu</w:t>
      </w:r>
    </w:p>
    <w:p>
      <w:r>
        <w:rPr>
          <w:rFonts w:ascii="Calibri" w:hAnsi="Calibri"/>
        </w:rPr>
        <w:t>Talep ve uygulama kayıtları aynı değişiklik numarasıyla yönetilir. Gerekli müşteri onayı/izni tamamlanmadan etkilenen seri sevkiyat serbest bırakılmaz.</w:t>
      </w:r>
    </w:p>
    <w:p>
      <w:pPr>
        <w:pStyle w:val="Heading1"/>
      </w:pPr>
      <w:r>
        <w:rPr>
          <w:rFonts w:ascii="Calibri" w:hAnsi="Calibri"/>
        </w:rPr>
        <w:t>1. Talep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547"/>
        <w:gridCol w:w="2544"/>
      </w:tblGrid>
      <w:tr>
        <w:trPr>
          <w:tblHeader/>
          <w:cantSplit/>
        </w:trPr>
        <w:tc>
          <w:tcPr>
            <w:tcW w:type="dxa" w:w="754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Alan</w:t>
            </w:r>
          </w:p>
        </w:tc>
        <w:tc>
          <w:tcPr>
            <w:tcW w:type="dxa" w:w="254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754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Değişiklik no / talep tarihi / talep eden</w:t>
            </w:r>
          </w:p>
        </w:tc>
        <w:tc>
          <w:tcPr>
            <w:tcW w:type="dxa" w:w="254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54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Proje / müşteri / parça / proses</w:t>
            </w:r>
          </w:p>
        </w:tc>
        <w:tc>
          <w:tcPr>
            <w:tcW w:type="dxa" w:w="254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54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Eski-yeni çizim / malzeme / reçete revizyonu</w:t>
            </w:r>
          </w:p>
        </w:tc>
        <w:tc>
          <w:tcPr>
            <w:tcW w:type="dxa" w:w="254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54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Mevcut durum, öneri ve gerekçe</w:t>
            </w:r>
          </w:p>
        </w:tc>
        <w:tc>
          <w:tcPr>
            <w:tcW w:type="dxa" w:w="254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2. Etki ve doğrulama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42"/>
        <w:gridCol w:w="2533"/>
        <w:gridCol w:w="2112"/>
        <w:gridCol w:w="1904"/>
      </w:tblGrid>
      <w:tr>
        <w:trPr>
          <w:tblHeader/>
          <w:cantSplit/>
        </w:trPr>
        <w:tc>
          <w:tcPr>
            <w:tcW w:type="dxa" w:w="354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Konu</w:t>
            </w:r>
          </w:p>
        </w:tc>
        <w:tc>
          <w:tcPr>
            <w:tcW w:type="dxa" w:w="253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Risk / gerekli faaliyet</w:t>
            </w:r>
          </w:p>
        </w:tc>
        <w:tc>
          <w:tcPr>
            <w:tcW w:type="dxa" w:w="211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Sorumlu / termin</w:t>
            </w:r>
          </w:p>
        </w:tc>
        <w:tc>
          <w:tcPr>
            <w:tcW w:type="dxa" w:w="19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Kanıt / sonuç</w:t>
            </w:r>
          </w:p>
        </w:tc>
      </w:tr>
      <w:tr>
        <w:trPr>
          <w:cantSplit/>
        </w:trPr>
        <w:tc>
          <w:tcPr>
            <w:tcW w:type="dxa" w:w="354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Ürün güvenliği, mevzuat ve özel karakteristik</w:t>
            </w:r>
          </w:p>
        </w:tc>
        <w:tc>
          <w:tcPr>
            <w:tcW w:type="dxa" w:w="253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1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54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DFMEA/PFMEA, PIS, kontrol planı ve talimat</w:t>
            </w:r>
          </w:p>
        </w:tc>
        <w:tc>
          <w:tcPr>
            <w:tcW w:type="dxa" w:w="253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1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54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Ekipman / ölçüm sistemi / kapasite / test</w:t>
            </w:r>
          </w:p>
        </w:tc>
        <w:tc>
          <w:tcPr>
            <w:tcW w:type="dxa" w:w="253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1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54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Tedarikçi / dış proses / izlenebilirlik</w:t>
            </w:r>
          </w:p>
        </w:tc>
        <w:tc>
          <w:tcPr>
            <w:tcW w:type="dxa" w:w="253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1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54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Stok / WIP / sevk edilmiş ürün / ambalaj</w:t>
            </w:r>
          </w:p>
        </w:tc>
        <w:tc>
          <w:tcPr>
            <w:tcW w:type="dxa" w:w="253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1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3. Müşteri kararı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629"/>
        <w:gridCol w:w="2462"/>
      </w:tblGrid>
      <w:tr>
        <w:trPr>
          <w:tblHeader/>
          <w:cantSplit/>
        </w:trPr>
        <w:tc>
          <w:tcPr>
            <w:tcW w:type="dxa" w:w="762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Alan</w:t>
            </w:r>
          </w:p>
        </w:tc>
        <w:tc>
          <w:tcPr>
            <w:tcW w:type="dxa" w:w="246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762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Bildirim / yeniden PPAP gereği ve kaynak maddesi</w:t>
            </w:r>
          </w:p>
        </w:tc>
        <w:tc>
          <w:tcPr>
            <w:tcW w:type="dxa" w:w="246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62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Sunum no / tarih / yetkili müşteri kanalı</w:t>
            </w:r>
          </w:p>
        </w:tc>
        <w:tc>
          <w:tcPr>
            <w:tcW w:type="dxa" w:w="246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62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Müşteri kararı / resmi referans / tarih</w:t>
            </w:r>
          </w:p>
        </w:tc>
        <w:tc>
          <w:tcPr>
            <w:tcW w:type="dxa" w:w="246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62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Kapsam / parça / miktar / süre / koşullar</w:t>
            </w:r>
          </w:p>
        </w:tc>
        <w:tc>
          <w:tcPr>
            <w:tcW w:type="dxa" w:w="246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4. Saha geçişi ve kapanış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754"/>
        <w:gridCol w:w="2338"/>
      </w:tblGrid>
      <w:tr>
        <w:trPr>
          <w:tblHeader/>
          <w:cantSplit/>
        </w:trPr>
        <w:tc>
          <w:tcPr>
            <w:tcW w:type="dxa" w:w="77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Alan</w:t>
            </w:r>
          </w:p>
        </w:tc>
        <w:tc>
          <w:tcPr>
            <w:tcW w:type="dxa" w:w="233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77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Son eski / ilk yeni lot ve geçiş tarihi</w:t>
            </w:r>
          </w:p>
        </w:tc>
        <w:tc>
          <w:tcPr>
            <w:tcW w:type="dxa" w:w="233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7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Stok ayrımı / etiketleme / eski doküman iptali</w:t>
            </w:r>
          </w:p>
        </w:tc>
        <w:tc>
          <w:tcPr>
            <w:tcW w:type="dxa" w:w="233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7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Eğitim ve doğrulama / yeniden yeterlilik raporu</w:t>
            </w:r>
          </w:p>
        </w:tc>
        <w:tc>
          <w:tcPr>
            <w:tcW w:type="dxa" w:w="233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7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İç karar (uygula/beklet) / Kalite-Proses-Üretim / tarih</w:t>
            </w:r>
          </w:p>
        </w:tc>
        <w:tc>
          <w:tcPr>
            <w:tcW w:type="dxa" w:w="233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7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Kapanış kanıtı / doğrulayan / tarih</w:t>
            </w:r>
          </w:p>
        </w:tc>
        <w:tc>
          <w:tcPr>
            <w:tcW w:type="dxa" w:w="233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Yanlış SGA iddiası kaldırıldı; etki, resmi müşteri kararı ve izlenebilir saha geçişi için kısa form hazırlandı.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EKG-PRJ-FRM-27</w:t>
          </w:r>
          <w:r>
            <w:rPr>
              <w:rFonts w:ascii="Calibri" w:hAnsi="Calibri"/>
              <w:b w:val="0"/>
              <w:sz w:val="17"/>
            </w:rPr>
            <w:br/>
            <w:t>İlk yayın: 11.06.2026</w:t>
          </w:r>
          <w:r>
            <w:rPr>
              <w:rFonts w:ascii="Calibri" w:hAnsi="Calibri"/>
              <w:b w:val="0"/>
              <w:sz w:val="17"/>
            </w:rPr>
            <w:br/>
            <w:t>Revizyon tarihi: 23.09.2026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EKG-PRJ-FRM-27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Değişiklik Talebi ve Müşteri Onay Formu - Word Düzeni</dc:title>
  <dc:subject>EKG-PRJ-FRM-27</dc:subject>
  <dc:creator>Ekol Glass</dc:creator>
  <cp:keywords/>
  <dc:description>generated by python-docx</dc:description>
  <cp:lastModifiedBy>Ekol Glass</cp:lastModifiedBy>
  <cp:revision>1</cp:revision>
  <dcterms:created xsi:type="dcterms:W3CDTF">2026-06-11T09:00:00Z</dcterms:created>
  <dcterms:modified xsi:type="dcterms:W3CDTF">2026-10-19T09:00:00Z</dcterms:modified>
  <cp:category/>
</cp:coreProperties>
</file>