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Ürün Tasarımı Gözden Geçirme Tutanağı - Word Düzeni</w:t>
      </w:r>
    </w:p>
    <w:p>
      <w:pPr>
        <w:pStyle w:val="Heading1"/>
      </w:pPr>
      <w:r>
        <w:rPr>
          <w:rFonts w:ascii="Calibri" w:hAnsi="Calibri"/>
        </w:rPr>
        <w:t>Ürün Tasarımı Gözden Geçirme Tutanağı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379"/>
        <w:gridCol w:w="2713"/>
      </w:tblGrid>
      <w:tr>
        <w:trPr>
          <w:tblHeader/>
          <w:cantSplit/>
        </w:trPr>
        <w:tc>
          <w:tcPr>
            <w:tcW w:type="dxa" w:w="737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7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37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Proje / müşteri / parça no</w:t>
            </w:r>
          </w:p>
        </w:tc>
        <w:tc>
          <w:tcPr>
            <w:tcW w:type="dxa" w:w="27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37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Çizim-model / BOM / tasarım revizyonu</w:t>
            </w:r>
          </w:p>
        </w:tc>
        <w:tc>
          <w:tcPr>
            <w:tcW w:type="dxa" w:w="27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37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Toplantı no / tarih / aşama</w:t>
            </w:r>
          </w:p>
        </w:tc>
        <w:tc>
          <w:tcPr>
            <w:tcW w:type="dxa" w:w="27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37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Tasarım sorumluluğu / kapsam / başkan</w:t>
            </w:r>
          </w:p>
        </w:tc>
        <w:tc>
          <w:tcPr>
            <w:tcW w:type="dxa" w:w="27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1. Katılımcılar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27"/>
        <w:gridCol w:w="3702"/>
        <w:gridCol w:w="3463"/>
      </w:tblGrid>
      <w:tr>
        <w:trPr>
          <w:tblHeader/>
          <w:cantSplit/>
        </w:trPr>
        <w:tc>
          <w:tcPr>
            <w:tcW w:type="dxa" w:w="292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Adı soyadı</w:t>
            </w:r>
          </w:p>
        </w:tc>
        <w:tc>
          <w:tcPr>
            <w:tcW w:type="dxa" w:w="37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Görev / uzmanlık</w:t>
            </w:r>
          </w:p>
        </w:tc>
        <w:tc>
          <w:tcPr>
            <w:tcW w:type="dxa" w:w="346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Katılım / onay</w:t>
            </w:r>
          </w:p>
        </w:tc>
      </w:tr>
      <w:tr>
        <w:trPr>
          <w:cantSplit/>
        </w:trPr>
        <w:tc>
          <w:tcPr>
            <w:tcW w:type="dxa" w:w="292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7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6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92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7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6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92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7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6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92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7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6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2. Teknik inceleme</w:t>
      </w:r>
    </w:p>
    <w:p>
      <w:r>
        <w:rPr>
          <w:rFonts w:ascii="Calibri" w:hAnsi="Calibri"/>
        </w:rPr>
        <w:t>Girdi, kaynak revizyonu ve kanıt aynı satıra bağlanır. Ürün tasarımı müşteriye aitse inceleme sözleşmeyle tanımlı arayüz ve proses tasarım sorumluluğu kapsamında yapılır.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415"/>
        <w:gridCol w:w="3021"/>
        <w:gridCol w:w="2655"/>
      </w:tblGrid>
      <w:tr>
        <w:trPr>
          <w:tblHeader/>
          <w:cantSplit/>
        </w:trPr>
        <w:tc>
          <w:tcPr>
            <w:tcW w:type="dxa" w:w="441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Konu</w:t>
            </w:r>
          </w:p>
        </w:tc>
        <w:tc>
          <w:tcPr>
            <w:tcW w:type="dxa" w:w="302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Kaynak / kanıt ve rev.</w:t>
            </w:r>
          </w:p>
        </w:tc>
        <w:tc>
          <w:tcPr>
            <w:tcW w:type="dxa" w:w="265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Sonuç / açık risk</w:t>
            </w:r>
          </w:p>
        </w:tc>
      </w:tr>
      <w:tr>
        <w:trPr>
          <w:cantSplit/>
        </w:trPr>
        <w:tc>
          <w:tcPr>
            <w:tcW w:type="dxa" w:w="441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Çizim, geometri, montaj ve toleranslar</w:t>
            </w:r>
          </w:p>
        </w:tc>
        <w:tc>
          <w:tcPr>
            <w:tcW w:type="dxa" w:w="302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65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441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Malzeme, optik/görünüm ve ürün fonksiyonları</w:t>
            </w:r>
          </w:p>
        </w:tc>
        <w:tc>
          <w:tcPr>
            <w:tcW w:type="dxa" w:w="302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65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441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Güvenlik camı/mevzuat ve müşteri özel istekleri</w:t>
            </w:r>
          </w:p>
        </w:tc>
        <w:tc>
          <w:tcPr>
            <w:tcW w:type="dxa" w:w="302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65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441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DFMEA, özel karakteristik ve artık risk</w:t>
            </w:r>
          </w:p>
        </w:tc>
        <w:tc>
          <w:tcPr>
            <w:tcW w:type="dxa" w:w="302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65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441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DVP&amp;R / test sonucu ve üretilebilirlik</w:t>
            </w:r>
          </w:p>
        </w:tc>
        <w:tc>
          <w:tcPr>
            <w:tcW w:type="dxa" w:w="302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65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441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BOM, tedarikçi, ambalaj ve teknik değişiklikler</w:t>
            </w:r>
          </w:p>
        </w:tc>
        <w:tc>
          <w:tcPr>
            <w:tcW w:type="dxa" w:w="302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65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3. Karar ve aksiyon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08"/>
        <w:gridCol w:w="3208"/>
        <w:gridCol w:w="3675"/>
      </w:tblGrid>
      <w:tr>
        <w:trPr>
          <w:tblHeader/>
          <w:cantSplit/>
        </w:trPr>
        <w:tc>
          <w:tcPr>
            <w:tcW w:type="dxa" w:w="320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Karar / faaliyet</w:t>
            </w:r>
          </w:p>
        </w:tc>
        <w:tc>
          <w:tcPr>
            <w:tcW w:type="dxa" w:w="320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Sorumlu / termin</w:t>
            </w:r>
          </w:p>
        </w:tc>
        <w:tc>
          <w:tcPr>
            <w:tcW w:type="dxa" w:w="367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ECN / kanıt / kapanış</w:t>
            </w:r>
          </w:p>
        </w:tc>
      </w:tr>
      <w:tr>
        <w:trPr>
          <w:cantSplit/>
        </w:trPr>
        <w:tc>
          <w:tcPr>
            <w:tcW w:type="dxa" w:w="320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20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67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20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20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67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20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20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67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20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20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67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4. Geçiş kararı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431"/>
        <w:gridCol w:w="2661"/>
      </w:tblGrid>
      <w:tr>
        <w:trPr>
          <w:tblHeader/>
          <w:cantSplit/>
        </w:trPr>
        <w:tc>
          <w:tcPr>
            <w:tcW w:type="dxa" w:w="74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66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4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Karar: ilerle / koşullu takip / beklet</w:t>
            </w:r>
          </w:p>
        </w:tc>
        <w:tc>
          <w:tcPr>
            <w:tcW w:type="dxa" w:w="266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4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Kapsam, açık kısıt ve gerekçe</w:t>
            </w:r>
          </w:p>
        </w:tc>
        <w:tc>
          <w:tcPr>
            <w:tcW w:type="dxa" w:w="266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4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Yetkili teknik / Kalite kararı ve tarih</w:t>
            </w:r>
          </w:p>
        </w:tc>
        <w:tc>
          <w:tcPr>
            <w:tcW w:type="dxa" w:w="266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4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Gerekli müşteri karar ref. / kapsam</w:t>
            </w:r>
          </w:p>
        </w:tc>
        <w:tc>
          <w:tcPr>
            <w:tcW w:type="dxa" w:w="266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224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Tutanak kısa teknik inceleme, revizyon, kanıt, aksiyon ve yetkili geçiş kararı olarak sadeleştirildi.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EKG-TAS-FRM-07</w:t>
          </w:r>
          <w:r>
            <w:rPr>
              <w:rFonts w:ascii="Calibri" w:hAnsi="Calibri"/>
              <w:b w:val="0"/>
              <w:sz w:val="17"/>
            </w:rPr>
            <w:br/>
            <w:t>İlk yayın: 12.06.2026</w:t>
          </w:r>
          <w:r>
            <w:rPr>
              <w:rFonts w:ascii="Calibri" w:hAnsi="Calibri"/>
              <w:b w:val="0"/>
              <w:sz w:val="17"/>
            </w:rPr>
            <w:br/>
            <w:t>Revizyon tarihi: 28.09.2026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EKG-TAS-FRM-07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Ürün Tasarımı Gözden Geçirme Tutanağı - Word Düzeni</dc:title>
  <dc:subject>EKG-TAS-FRM-07</dc:subject>
  <dc:creator>Ekol Glass</dc:creator>
  <cp:keywords/>
  <dc:description>generated by python-docx</dc:description>
  <cp:lastModifiedBy>Ekol Glass</cp:lastModifiedBy>
  <cp:revision>1</cp:revision>
  <dcterms:created xsi:type="dcterms:W3CDTF">2026-06-12T09:00:00Z</dcterms:created>
  <dcterms:modified xsi:type="dcterms:W3CDTF">2026-10-19T09:00:00Z</dcterms:modified>
  <cp:category/>
</cp:coreProperties>
</file>