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EKGKimlik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</w:rPr>
        <w:t>Ergonomi Prosedürü ve Ergonomik Risk Değerlendirmesi</w:t>
      </w:r>
    </w:p>
    <w:p>
      <w:r>
        <w:rPr>
          <w:rFonts w:ascii="Calibri" w:hAnsi="Calibri"/>
        </w:rPr>
        <w:t>İş istasyonlarında ergonomik riskleri belirlemek, gerekli önlemleri uygulamak ve etkinliğini doğrulamak.</w:t>
      </w:r>
    </w:p>
    <w:p>
      <w:pPr>
        <w:pStyle w:val="Heading1"/>
      </w:pPr>
      <w:r>
        <w:rPr>
          <w:rFonts w:ascii="Calibri" w:hAnsi="Calibri"/>
        </w:rPr>
        <w:t>1 Değerlendirme ekibi ve kapsam</w:t>
      </w:r>
    </w:p>
    <w:p>
      <w:pPr>
        <w:pStyle w:val="ListBullet"/>
      </w:pPr>
      <w:r>
        <w:rPr>
          <w:rFonts w:ascii="Calibri" w:hAnsi="Calibri"/>
        </w:rPr>
        <w:t>İSG Sorumlusu, üretim / bakım temsilcisi ve işi yapan çalışan birlikte gözlem yapar. İşyeri hekimi sağlıkla ilgili değerlendirmeyi kendi yetkisi içinde yürütür. Yönetim önlemler için kaynak sağlar.</w:t>
      </w:r>
    </w:p>
    <w:p>
      <w:pPr>
        <w:pStyle w:val="ListBullet"/>
      </w:pPr>
      <w:r>
        <w:rPr>
          <w:rFonts w:ascii="Calibri" w:hAnsi="Calibri"/>
        </w:rPr>
        <w:t>Cam / profil kaldırma, kasa yükleme, itme / çekme, tekrarlı montaj, görsel kontrol, el aleti kullanımı ve ekranlı işler değerlendirilir. Normal iş, temizlik, ayar ve yeniden işleme göz önüne alınır.</w:t>
      </w:r>
    </w:p>
    <w:p>
      <w:pPr>
        <w:pStyle w:val="ListBullet"/>
      </w:pPr>
      <w:r>
        <w:rPr>
          <w:rFonts w:ascii="Calibri" w:hAnsi="Calibri"/>
        </w:rPr>
        <w:t>Yeni istasyon, ürün boyutu / kütlesi, ekipman, tempo veya çalışma düzeni değişikliğinde; çalışan bildirimi, zorlanma veya olay sonrasında değerlendirme yenilenir.</w:t>
      </w:r>
    </w:p>
    <w:p>
      <w:pPr>
        <w:pStyle w:val="ListBullet"/>
      </w:pPr>
      <w:r>
        <w:rPr>
          <w:rFonts w:ascii="Calibri" w:hAnsi="Calibri"/>
        </w:rPr>
        <w:t>Proje / Mühendislik, ürün ve istasyon tasarımında ergonomi değerlendirmesini yerleşim ve ekipman seçimi aşamasında başlatır; seri devreye alma öncesi çalışan katılımıyla doğrular.</w:t>
      </w:r>
    </w:p>
    <w:p>
      <w:pPr>
        <w:pStyle w:val="Heading1"/>
      </w:pPr>
      <w:r>
        <w:rPr>
          <w:rFonts w:ascii="Calibri" w:hAnsi="Calibri"/>
        </w:rPr>
        <w:t>2 Gözlem ve veri toplama</w:t>
      </w:r>
    </w:p>
    <w:p>
      <w:pPr>
        <w:pStyle w:val="ListBullet"/>
      </w:pPr>
      <w:r>
        <w:rPr>
          <w:rFonts w:ascii="Calibri" w:hAnsi="Calibri"/>
        </w:rPr>
        <w:t>İş adımı, yükün kütle / boyutu, tutuş, kaldırma ve bırakma yüksekliği, uzanma, taşıma mesafesi, kuvvet, tekrar, süre ve dinlenme düzeni gerçek iş üzerinden kaydedilir.</w:t>
      </w:r>
    </w:p>
    <w:p>
      <w:pPr>
        <w:pStyle w:val="ListBullet"/>
      </w:pPr>
      <w:r>
        <w:rPr>
          <w:rFonts w:ascii="Calibri" w:hAnsi="Calibri"/>
        </w:rPr>
        <w:t>Eğilme / dönme, baş üstü veya uzak uzanma, bilek / omuz pozisyonu, sabit duruş, temas basıncı, titreşim, aydınlatma ve zemin / geçiş koşulları incelenir.</w:t>
      </w:r>
    </w:p>
    <w:p>
      <w:pPr>
        <w:pStyle w:val="ListBullet"/>
      </w:pPr>
      <w:r>
        <w:rPr>
          <w:rFonts w:ascii="Calibri" w:hAnsi="Calibri"/>
        </w:rPr>
        <w:t>İSG Sorumlusu işin niteliğine uygun değerlendirme aracını ve yetkin değerlendiriciyi belirler. Yöntem adı / sürümü, girdi ölçümleri, hesap, risk düzeyi ve yorum kayda eklenir. Tarama formu ayrıntılı yöntemin yerine geçmez; tek bir kütle sınırı tüm işler için güvenli kabul edilmez.</w:t>
      </w:r>
    </w:p>
    <w:p>
      <w:pPr>
        <w:pStyle w:val="Heading1"/>
      </w:pPr>
      <w:r>
        <w:rPr>
          <w:rFonts w:ascii="Calibri" w:hAnsi="Calibri"/>
        </w:rPr>
        <w:t>3 Öncelik ve kontrol</w:t>
      </w:r>
    </w:p>
    <w:p>
      <w:pPr>
        <w:pStyle w:val="ListBullet"/>
      </w:pPr>
      <w:r>
        <w:rPr>
          <w:rFonts w:ascii="Calibri" w:hAnsi="Calibri"/>
        </w:rPr>
        <w:t>Kontrolsüz zorlanma, dengesiz / büyük yük, güvenli tutuş veya taşıma desteği eksikliği varsa iş güvenli biçimde durdurulur; uygun yöntem belirlenmeden sürdürülmez.</w:t>
      </w:r>
    </w:p>
    <w:p>
      <w:pPr>
        <w:pStyle w:val="ListBullet"/>
      </w:pPr>
      <w:r>
        <w:rPr>
          <w:rFonts w:ascii="Calibri" w:hAnsi="Calibri"/>
        </w:rPr>
        <w:t>Öncelik elle taşıma ihtiyacını kaldırma, işi veya yerleşimi değiştirme ve uygun kaldırma / konumlandırma ekipmanıdır. İş yüksekliği ve erişim düzeni işi yapanlara göre ayarlanır.</w:t>
      </w:r>
    </w:p>
    <w:p>
      <w:pPr>
        <w:pStyle w:val="ListBullet"/>
      </w:pPr>
      <w:r>
        <w:rPr>
          <w:rFonts w:ascii="Calibri" w:hAnsi="Calibri"/>
        </w:rPr>
        <w:t>İş düzeni, görev değişimi, çalışma / dinlenme planı ve eğitim teknik önlemleri destekler. Kişisel koruma, uygun olmayan kaldırma ve istasyon tasarımının çözümü sayılmaz.</w:t>
      </w:r>
    </w:p>
    <w:p>
      <w:pPr>
        <w:pStyle w:val="ListBullet"/>
      </w:pPr>
      <w:r>
        <w:rPr>
          <w:rFonts w:ascii="Calibri" w:hAnsi="Calibri"/>
        </w:rPr>
        <w:t>Çalışan rahatsızlık veya zorlanmayı amire ve İSG Sorumlusuna bildirir. Sağlık bilgisi yalnız yetkili sağlık değerlendirmesinde tutulur; açık saha tablosuna tanı yazılmaz.</w:t>
      </w:r>
    </w:p>
    <w:p>
      <w:pPr>
        <w:pStyle w:val="ListBullet"/>
      </w:pPr>
      <w:r>
        <w:rPr>
          <w:rFonts w:ascii="Calibri" w:hAnsi="Calibri"/>
        </w:rPr>
        <w:t>İşe girişte, istasyon / yöntem değişikliğinde ve uygunsuz uygulama tespitinde çalışanlara işe özgü yük taşıma, ekipman kullanımı, duruş ve erken bildirim eğitimi verilir. Eğitimin sahadaki uygulaması doğrulanır; katılım ve yeterlilik kaydı tutulur.</w:t>
      </w:r>
    </w:p>
    <w:p>
      <w:pPr>
        <w:pStyle w:val="ListBullet"/>
      </w:pPr>
      <w:r>
        <w:rPr>
          <w:rFonts w:ascii="Calibri" w:hAnsi="Calibri"/>
        </w:rPr>
        <w:t>Zorlanma veya kas-iskelet yakınması bildiren çalışan işyeri hekimine yönlendirilir. Sağlık gözetimi ve işe dönüş / görev uyarlaması hekim değerlendirmesine göre yönetilir; saha sorumlusuna yalnız gerekli iş kısıtları iletilir.</w:t>
      </w:r>
    </w:p>
    <w:p>
      <w:pPr>
        <w:pStyle w:val="Heading1"/>
      </w:pPr>
      <w:r>
        <w:rPr>
          <w:rFonts w:ascii="Calibri" w:hAnsi="Calibri"/>
        </w:rPr>
        <w:t>4 İstasyon tarama kaydı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91"/>
        <w:gridCol w:w="5987"/>
      </w:tblGrid>
      <w:tr>
        <w:trPr>
          <w:tblHeader/>
          <w:cantSplit/>
        </w:trPr>
        <w:tc>
          <w:tcPr>
            <w:tcW w:type="dxa" w:w="498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Kayıt alanı</w:t>
            </w:r>
          </w:p>
        </w:tc>
        <w:tc>
          <w:tcPr>
            <w:tcW w:type="dxa" w:w="498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Bilgi</w:t>
            </w:r>
          </w:p>
        </w:tc>
      </w:tr>
      <w:tr>
        <w:trPr>
          <w:cantSplit/>
        </w:trPr>
        <w:tc>
          <w:tcPr>
            <w:tcW w:type="dxa" w:w="39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İstasyon / iş / ürün</w:t>
            </w:r>
          </w:p>
        </w:tc>
        <w:tc>
          <w:tcPr>
            <w:tcW w:type="dxa" w:w="59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  <w:tr>
        <w:trPr>
          <w:cantSplit/>
        </w:trPr>
        <w:tc>
          <w:tcPr>
            <w:tcW w:type="dxa" w:w="39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Tarih / vardiya / gözlem süresi</w:t>
            </w:r>
          </w:p>
        </w:tc>
        <w:tc>
          <w:tcPr>
            <w:tcW w:type="dxa" w:w="59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  <w:tr>
        <w:trPr>
          <w:cantSplit/>
        </w:trPr>
        <w:tc>
          <w:tcPr>
            <w:tcW w:type="dxa" w:w="39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Değerlendiren ekip / çalışan görüşü</w:t>
            </w:r>
          </w:p>
        </w:tc>
        <w:tc>
          <w:tcPr>
            <w:tcW w:type="dxa" w:w="59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  <w:tr>
        <w:trPr>
          <w:cantSplit/>
        </w:trPr>
        <w:tc>
          <w:tcPr>
            <w:tcW w:type="dxa" w:w="39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Yük / boyut / tekrar / kuvvet ölçümü</w:t>
            </w:r>
          </w:p>
        </w:tc>
        <w:tc>
          <w:tcPr>
            <w:tcW w:type="dxa" w:w="59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  <w:tr>
        <w:trPr>
          <w:cantSplit/>
        </w:trPr>
        <w:tc>
          <w:tcPr>
            <w:tcW w:type="dxa" w:w="39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Seçilen yöntem / sürüm / ek rapor no</w:t>
            </w:r>
          </w:p>
        </w:tc>
        <w:tc>
          <w:tcPr>
            <w:tcW w:type="dxa" w:w="59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</w:tbl>
    <w:p>
      <w:pPr>
        <w:pStyle w:val="Heading1"/>
      </w:pPr>
      <w:r>
        <w:rPr>
          <w:rFonts w:ascii="Calibri" w:hAnsi="Calibri"/>
        </w:rPr>
        <w:t>5 Risk gözlem ve faaliyet kaydı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0"/>
        <w:gridCol w:w="1579"/>
        <w:gridCol w:w="1579"/>
        <w:gridCol w:w="2572"/>
        <w:gridCol w:w="1789"/>
      </w:tblGrid>
      <w:tr>
        <w:trPr>
          <w:tblHeader/>
          <w:cantSplit/>
        </w:trPr>
        <w:tc>
          <w:tcPr>
            <w:tcW w:type="dxa" w:w="19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Risk etmeni / iş adımı</w:t>
            </w:r>
          </w:p>
        </w:tc>
        <w:tc>
          <w:tcPr>
            <w:tcW w:type="dxa" w:w="19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Gözlem / ölçüm</w:t>
            </w:r>
          </w:p>
        </w:tc>
        <w:tc>
          <w:tcPr>
            <w:tcW w:type="dxa" w:w="19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Mevcut kontrol</w:t>
            </w:r>
          </w:p>
        </w:tc>
        <w:tc>
          <w:tcPr>
            <w:tcW w:type="dxa" w:w="19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Gerekli önlem / öncelik</w:t>
            </w:r>
          </w:p>
        </w:tc>
        <w:tc>
          <w:tcPr>
            <w:tcW w:type="dxa" w:w="19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Sorumlu / termin</w:t>
            </w:r>
          </w:p>
        </w:tc>
      </w:tr>
      <w:tr>
        <w:trPr>
          <w:cantSplit/>
        </w:trPr>
        <w:tc>
          <w:tcPr>
            <w:tcW w:type="dxa" w:w="24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Kaldırma / taşıma / tutuş</w:t>
            </w:r>
          </w:p>
        </w:tc>
        <w:tc>
          <w:tcPr>
            <w:tcW w:type="dxa" w:w="15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5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5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78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  <w:tr>
        <w:trPr>
          <w:cantSplit/>
        </w:trPr>
        <w:tc>
          <w:tcPr>
            <w:tcW w:type="dxa" w:w="24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Uzanma / eğilme / dönme</w:t>
            </w:r>
          </w:p>
        </w:tc>
        <w:tc>
          <w:tcPr>
            <w:tcW w:type="dxa" w:w="15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5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5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78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  <w:tr>
        <w:trPr>
          <w:cantSplit/>
        </w:trPr>
        <w:tc>
          <w:tcPr>
            <w:tcW w:type="dxa" w:w="24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Tekrar / kuvvet / sabit duruş</w:t>
            </w:r>
          </w:p>
        </w:tc>
        <w:tc>
          <w:tcPr>
            <w:tcW w:type="dxa" w:w="15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5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5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78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  <w:tr>
        <w:trPr>
          <w:cantSplit/>
        </w:trPr>
        <w:tc>
          <w:tcPr>
            <w:tcW w:type="dxa" w:w="24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İtme / çekme / titreşim</w:t>
            </w:r>
          </w:p>
        </w:tc>
        <w:tc>
          <w:tcPr>
            <w:tcW w:type="dxa" w:w="15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5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5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78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  <w:tr>
        <w:trPr>
          <w:cantSplit/>
        </w:trPr>
        <w:tc>
          <w:tcPr>
            <w:tcW w:type="dxa" w:w="24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Zemin / görüş / iş yüksekliği</w:t>
            </w:r>
          </w:p>
        </w:tc>
        <w:tc>
          <w:tcPr>
            <w:tcW w:type="dxa" w:w="15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5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5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78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</w:tbl>
    <w:p>
      <w:pPr>
        <w:pStyle w:val="Heading1"/>
      </w:pPr>
      <w:r>
        <w:rPr>
          <w:rFonts w:ascii="Calibri" w:hAnsi="Calibri"/>
        </w:rPr>
        <w:t>6 Doğrulama ve kapatma</w:t>
      </w:r>
    </w:p>
    <w:p>
      <w:r>
        <w:rPr>
          <w:rFonts w:ascii="Calibri" w:hAnsi="Calibri"/>
        </w:rPr>
        <w:t>Önlem sonrasında aynı iş koşulları yeniden gözlenir; gerekiyorsa aynı yöntemle ölçüm tekrarlanır. Çalışan geri bildirimi, yeni risk olup olmadığı ve kontrolün kullanımı doğrulanır. Sonuç, kalan risk ve sonraki takip tarihi İSG kaydına bağlanır. Etkinliği doğrulanmayan faaliyet kapanmaz.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91"/>
        <w:gridCol w:w="5987"/>
      </w:tblGrid>
      <w:tr>
        <w:trPr>
          <w:tblHeader/>
          <w:cantSplit/>
        </w:trPr>
        <w:tc>
          <w:tcPr>
            <w:tcW w:type="dxa" w:w="498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Doğrulama kaydı</w:t>
            </w:r>
          </w:p>
        </w:tc>
        <w:tc>
          <w:tcPr>
            <w:tcW w:type="dxa" w:w="498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Bilgi</w:t>
            </w:r>
          </w:p>
        </w:tc>
      </w:tr>
      <w:tr>
        <w:trPr>
          <w:cantSplit/>
        </w:trPr>
        <w:tc>
          <w:tcPr>
            <w:tcW w:type="dxa" w:w="39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Uygulanan önlem / kanıt / tarih</w:t>
            </w:r>
          </w:p>
        </w:tc>
        <w:tc>
          <w:tcPr>
            <w:tcW w:type="dxa" w:w="59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  <w:tr>
        <w:trPr>
          <w:cantSplit/>
        </w:trPr>
        <w:tc>
          <w:tcPr>
            <w:tcW w:type="dxa" w:w="39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Son ölçüm / yöntem sonucu / kalan risk</w:t>
            </w:r>
          </w:p>
        </w:tc>
        <w:tc>
          <w:tcPr>
            <w:tcW w:type="dxa" w:w="59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  <w:tr>
        <w:trPr>
          <w:cantSplit/>
        </w:trPr>
        <w:tc>
          <w:tcPr>
            <w:tcW w:type="dxa" w:w="39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Çalışan geri bildirimi / izleme tarihi</w:t>
            </w:r>
          </w:p>
        </w:tc>
        <w:tc>
          <w:tcPr>
            <w:tcW w:type="dxa" w:w="59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  <w:tr>
        <w:trPr>
          <w:cantSplit/>
        </w:trPr>
        <w:tc>
          <w:tcPr>
            <w:tcW w:type="dxa" w:w="39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Doğrulayan / onaylayan / tarih</w:t>
            </w:r>
          </w:p>
        </w:tc>
        <w:tc>
          <w:tcPr>
            <w:tcW w:type="dxa" w:w="59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</w:tbl>
    <w:p>
      <w:pPr>
        <w:pStyle w:val="Heading1"/>
      </w:pPr>
      <w:r>
        <w:rPr>
          <w:rFonts w:ascii="Calibri" w:hAnsi="Calibri"/>
        </w:rPr>
        <w:t>İlgili kayıtlar</w:t>
      </w:r>
    </w:p>
    <w:p>
      <w:r>
        <w:rPr>
          <w:rFonts w:ascii="Calibri" w:hAnsi="Calibri"/>
        </w:rPr>
        <w:t>EKG-URT-FRM-07 / EKG-URT-FRM-09 / EKG-YNT-FRM-02</w:t>
      </w:r>
    </w:p>
    <w:p>
      <w:pPr>
        <w:pStyle w:val="Heading1"/>
      </w:pPr>
      <w:r>
        <w:rPr>
          <w:rFonts w:ascii="Calibri" w:hAnsi="Calibri"/>
        </w:rPr>
        <w:t>Belge onayı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/>
          <w:cantSplit/>
        </w:trPr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Hazırlayan</w:t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Kontrol eden</w:t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Onaylayan</w:t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Onay tarihi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</w:tbl>
    <w:sectPr w:rsidR="00FC693F" w:rsidRPr="0006063C" w:rsidSect="00034616">
      <w:headerReference w:type="even" r:id="rIdEKGKimlik"/>
      <w:headerReference w:type="first" r:id="rIdEKGKimlik"/>
      <w:headerReference w:type="default" r:id="rId9"/>
      <w:footerReference w:type="default" r:id="rId10"/>
      <w:pgSz w:w="11906" w:h="16838"/>
      <w:pgMar w:top="1502" w:right="964" w:bottom="935" w:left="96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sz w:val="16"/>
      </w:rPr>
      <w:t xml:space="preserve">Sayfa </w:t>
    </w:r>
    <w:fldSimple w:instr="PAGE"/>
    <w:r>
      <w:t xml:space="preserve"> /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3628"/>
      <w:gridCol w:w="6463"/>
    </w:tblGrid>
    <w:tr>
      <w:tc>
        <w:tcPr>
          <w:tcW w:type="dxa" w:w="5046"/>
        </w:tcPr>
        <w:p>
          <w:pPr>
            <w:spacing w:after="0"/>
          </w:pPr>
          <w:r>
            <w:drawing>
              <wp:inline xmlns:a="http://schemas.openxmlformats.org/drawingml/2006/main" xmlns:pic="http://schemas.openxmlformats.org/drawingml/2006/picture">
                <wp:extent cx="1296000" cy="4482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6000" cy="4482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046"/>
        </w:tcPr>
        <w:p>
          <w:pPr>
            <w:spacing w:after="0"/>
            <w:jc w:val="right"/>
          </w:pPr>
          <w:r>
            <w:rPr>
              <w:rFonts w:ascii="Calibri" w:hAnsi="Calibri"/>
              <w:b/>
              <w:sz w:val="17"/>
            </w:rPr>
            <w:t>EKG-ISG-PRS-02</w:t>
          </w:r>
          <w:r>
            <w:rPr>
              <w:rFonts w:ascii="Calibri" w:hAnsi="Calibri"/>
              <w:b w:val="0"/>
              <w:sz w:val="17"/>
            </w:rPr>
            <w:br/>
            <w:t>İlk yayın: 04.05.2026</w:t>
          </w:r>
          <w:r>
            <w:rPr>
              <w:rFonts w:ascii="Calibri" w:hAnsi="Calibri"/>
              <w:b w:val="0"/>
              <w:sz w:val="17"/>
            </w:rPr>
            <w:br/>
            <w:t>Revizyon tarihi: 19.10.2026</w:t>
          </w:r>
        </w:p>
      </w:tc>
    </w:tr>
  </w:tbl>
  <w:p>
    <w:pPr>
      <w:spacing w:after="0"/>
    </w:pPr>
  </w:p>
</w:hdr>
</file>

<file path=word/headerEKGKimlik.xml><?xml version="1.0" encoding="utf-8"?>
<w:hdr xmlns:w="http://schemas.openxmlformats.org/wordprocessingml/2006/main">
  <w:p>
    <w:pPr>
      <w:jc w:val="right"/>
      <w:spacing w:before="0" w:after="40"/>
    </w:pPr>
    <w:r>
      <w:rPr>
        <w:b/>
        <w:color w:val="18364A"/>
        <w:sz w:val="18"/>
      </w:rPr>
      <w:t>Doküman No: EKG-ISG-PRS-02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8364A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8364A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8364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180"/>
      <w:contextualSpacing/>
    </w:pPr>
    <w:rPr>
      <w:rFonts w:asciiTheme="majorHAnsi" w:eastAsiaTheme="majorEastAsia" w:hAnsiTheme="majorHAnsi" w:cstheme="majorBidi" w:ascii="Calibri" w:hAnsi="Calibri"/>
      <w:b/>
      <w:color w:val="18364A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59" w:lineRule="auto"/>
    </w:pPr>
    <w:rPr>
      <w:rFonts w:ascii="Arial" w:hAnsi="Arial"/>
      <w:color w:val="000000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59" w:lineRule="auto"/>
      <w:contextualSpacing/>
    </w:pPr>
    <w:rPr>
      <w:rFonts w:ascii="Arial" w:hAnsi="Arial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59" w:lineRule="auto"/>
      <w:contextualSpacing/>
    </w:pPr>
    <w:rPr>
      <w:rFonts w:ascii="Arial" w:hAnsi="Arial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EKGKimlik" Type="http://schemas.openxmlformats.org/officeDocument/2006/relationships/header" Target="headerEKGKimlik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Ergonomi Prosedürü ve Ergonomik Risk Değerlendirmesi</dc:title>
  <dc:subject>EKG-ISG-PRS-02</dc:subject>
  <dc:creator>Ekol Glass</dc:creator>
  <cp:keywords/>
  <dc:description/>
  <cp:lastModifiedBy>Ekol Glass</cp:lastModifiedBy>
  <cp:revision>1</cp:revision>
  <dcterms:created xsi:type="dcterms:W3CDTF">2026-05-04T09:00:00Z</dcterms:created>
  <dcterms:modified xsi:type="dcterms:W3CDTF">2026-10-19T09:00:00Z</dcterms:modified>
  <cp:category/>
</cp:coreProperties>
</file>