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Risk ve Fırsatların Yönetimi Prosedürü</w:t>
      </w:r>
    </w:p>
    <w:p>
      <w:r>
        <w:rPr>
          <w:rFonts w:ascii="Calibri" w:hAnsi="Calibri"/>
        </w:rPr>
        <w:t>Tüm süreçlerde kaliteyi, teslimatı ve faaliyetlerin sürekliliğini etkileyen risk ve fırsatları belirlemek, önceliklendirmek ve izlemek.</w:t>
      </w:r>
    </w:p>
    <w:p>
      <w:pPr>
        <w:pStyle w:val="Heading1"/>
      </w:pPr>
      <w:r>
        <w:rPr>
          <w:rFonts w:ascii="Calibri" w:hAnsi="Calibri"/>
        </w:rPr>
        <w:t>1 Sorumluluklar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Genel Müdür / Fabrika Yöneticisi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Kritik riskleri, kaynak ihtiyacını ve kalan risk kararlarını değerlendirir; geciken faaliyetleri sonuçlandırır.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Yöneticisi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Yöntemi uygulatır; risk envanterini, gözden geçirmeyi ve kanıtların erişilebilirliğini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Süreç sahibi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Kendi sürecinin riskini ve fırsatını kanıtlarla değerlendirir; önlem, sorumlu ve termin belirler.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Üretim, Bakım, Lojistik, Satınalma, BT, İK ve İSG sorumluları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Kendi uzmanlık alanının etkilerini ve bağımlılıklarını çapraz fonksiyonlu ekiple değerlendirir.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Değerlendirme başlatma</w:t>
      </w:r>
    </w:p>
    <w:p>
      <w:pPr>
        <w:pStyle w:val="ListBullet"/>
      </w:pPr>
      <w:r>
        <w:rPr>
          <w:rFonts w:ascii="Calibri" w:hAnsi="Calibri"/>
        </w:rPr>
        <w:t>Tüm süreçler yılda en az bir kez gözden geçirilir. Yeni proje, proses/tesis/tedarikçi değişikliği, kesinti, müşteri şikâyeti, tatbikat bulgusu veya yeni dış risk için dönem beklenmez.</w:t>
      </w:r>
    </w:p>
    <w:p>
      <w:pPr>
        <w:pStyle w:val="ListBullet"/>
      </w:pPr>
      <w:r>
        <w:rPr>
          <w:rFonts w:ascii="Calibri" w:hAnsi="Calibri"/>
        </w:rPr>
        <w:t>Ekip; müşteri şartları, süreç göstergeleri, uygunsuzluklar, kapasite ve bakım verileri, tedarikçi riskleri, BT olayları, sigorta önerileri ve öğrenilen dersleri inceler.</w:t>
      </w:r>
    </w:p>
    <w:p>
      <w:pPr>
        <w:pStyle w:val="ListBullet"/>
      </w:pPr>
      <w:r>
        <w:rPr>
          <w:rFonts w:ascii="Calibri" w:hAnsi="Calibri"/>
        </w:rPr>
        <w:t>Risk; neden → olay → ürün/teslimat/insan/çevre/bilgi etkisi olarak tanımlanır. Mevcut önlem, sahada doğrulanmadan mevcut kabul edilmez.</w:t>
      </w:r>
    </w:p>
    <w:p>
      <w:pPr>
        <w:pStyle w:val="ListBullet"/>
      </w:pPr>
      <w:r>
        <w:rPr>
          <w:rFonts w:ascii="Calibri" w:hAnsi="Calibri"/>
        </w:rPr>
        <w:t>Fırsatlar ayrı kayıtla; beklenen yarar, gerekli kaynak, uygulama riski, sorumlu ve başarı ölçütü üzerinden değerlendirilir.</w:t>
      </w:r>
    </w:p>
    <w:p>
      <w:pPr>
        <w:pStyle w:val="Heading1"/>
      </w:pPr>
      <w:r>
        <w:rPr>
          <w:rFonts w:ascii="Calibri" w:hAnsi="Calibri"/>
        </w:rPr>
        <w:t>3 Puanlama ve öncelik</w:t>
      </w:r>
    </w:p>
    <w:p>
      <w:r>
        <w:rPr>
          <w:rFonts w:ascii="Calibri" w:hAnsi="Calibri"/>
        </w:rPr>
        <w:t>Fabrika ve iş sürekliliği riskleri için şiddet (Ş), olasılık (O) ve fark etme (F) 1–3 aralığında puanlanır. Risk puanı = Ş × O × F; aralık 1–27’dir. Ürün/proses PFMEA puanlaması kendi müşteri yöntemine göre yürütülür; bu ölçekle değiştirilmez.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Ölçüt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1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2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Şiddet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Süreç içinde giderilir; ürün uygunluğu ve müşteri teslimatı etkilenmez.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üretim/lojistik akışı kesilir; doğrulanmış tamponla müşteri etkisi önlenebilir.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Ürün güvenliği/mevzuat, müşteri üretimi/teslimatı veya tesisin ana faaliyetleri etkilenir.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Olasılık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Son 12 ayda olay yoktur ve önleyici kontrolün etkinlik kanıtı vardır.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Tekil olay veya kontrol zafiyeti vardır; veri yetersizliği de bu sınıfta değerlendirilir.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Tekrarlayan olay, belirgin kötüleşme veya oluşumu yakın risk vardır.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Fark etme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Etkiden önce uyarı verir; müdahale süresi ve kontrolün çalışması test edilmiştir.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Manuel/kısmi takip vardır; erken uyarı süresi veya kapsama sınırlıdır.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Erken uyarı yoktur veya etkinliği gösterilememiştir.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4 Faaliyet ve karar</w:t>
      </w:r>
    </w:p>
    <w:p>
      <w:pPr>
        <w:pStyle w:val="ListBullet"/>
      </w:pPr>
      <w:r>
        <w:rPr>
          <w:rFonts w:ascii="Calibri" w:hAnsi="Calibri"/>
        </w:rPr>
        <w:t xml:space="preserve">Bu eşikler iç önceliklendirme içindir; resmî NSA veya müşteri puanı değildir. Puanı 12–27 olan risk yüksek; 6–11 orta; 1–5 düşük önceliklidir. Ürün güvenliği/mevzuat riski, gerçekleşmiş kesinti veya yakın müşteri duruşu riski puandan bağımsız yüksek öncelikle ele alınır.</w:t>
      </w:r>
    </w:p>
    <w:p>
      <w:pPr>
        <w:pStyle w:val="ListBullet"/>
      </w:pPr>
      <w:r>
        <w:rPr>
          <w:rFonts w:ascii="Calibri" w:hAnsi="Calibri"/>
        </w:rPr>
        <w:t>Yüksek riskte süreç sahibi derhal koruma tedbiri başlatır ve Fabrika Yöneticisine bildirir. Tedbir olmadan faaliyet veya sevkiyat serbest bırakılmaz; ürün kararı Kalite Yöneticisine aittir.</w:t>
      </w:r>
    </w:p>
    <w:p>
      <w:pPr>
        <w:pStyle w:val="ListBullet"/>
      </w:pPr>
      <w:r>
        <w:rPr>
          <w:rFonts w:ascii="Calibri" w:hAnsi="Calibri"/>
        </w:rPr>
        <w:t>Önce nedeni ortadan kaldıran/oluşumu önleyen çözüm aranır. Geçici tespit ve ayıklama kontrolleri kalıcı önlem yerine kapatma gerekçesi yapılmaz.</w:t>
      </w:r>
    </w:p>
    <w:p>
      <w:pPr>
        <w:pStyle w:val="ListBullet"/>
      </w:pPr>
      <w:r>
        <w:rPr>
          <w:rFonts w:ascii="Calibri" w:hAnsi="Calibri"/>
        </w:rPr>
        <w:t>Her faaliyet için tek sorumlu, termin, kaynak, doğrulama yöntemi ve kabul ölçütü kaydedilir. İş sürekliliği gerektiren riskler EKG-YNT-PLN-05 reaksiyon planına bağlanır.</w:t>
      </w:r>
    </w:p>
    <w:p>
      <w:pPr>
        <w:pStyle w:val="ListBullet"/>
      </w:pPr>
      <w:r>
        <w:rPr>
          <w:rFonts w:ascii="Calibri" w:hAnsi="Calibri"/>
        </w:rPr>
        <w:t>Fırsatın uygulama kararı süreç sahibi ve ilgili yöneticice verilir. Fırsat gerekçesiyle ürün veya müşteri onay şartı kaldırılmaz.</w:t>
      </w:r>
    </w:p>
    <w:p>
      <w:pPr>
        <w:pStyle w:val="Heading1"/>
      </w:pPr>
      <w:r>
        <w:rPr>
          <w:rFonts w:ascii="Calibri" w:hAnsi="Calibri"/>
        </w:rPr>
        <w:t>5 İzleme ve kapanış</w:t>
      </w:r>
    </w:p>
    <w:p>
      <w:pPr>
        <w:pStyle w:val="ListBullet"/>
      </w:pPr>
      <w:r>
        <w:rPr>
          <w:rFonts w:ascii="Calibri" w:hAnsi="Calibri"/>
        </w:rPr>
        <w:t>Süreç sahibi açık faaliyetleri aylık izler; kritik durum ve gecikmeyi beklemeden üst yönetime taşır. Durum ve karar EKG-YNT-FRM-05’te tutulur.</w:t>
      </w:r>
    </w:p>
    <w:p>
      <w:pPr>
        <w:pStyle w:val="ListBullet"/>
      </w:pPr>
      <w:r>
        <w:rPr>
          <w:rFonts w:ascii="Calibri" w:hAnsi="Calibri"/>
        </w:rPr>
        <w:t>Faaliyet uygulandıktan sonra etkinlik, önceden belirlenmiş ölçütle ve kayıtla doğrulanır. Ş/O/F yeniden değerlendirilir; puan değişikliği kanıta dayanır.</w:t>
      </w:r>
    </w:p>
    <w:p>
      <w:pPr>
        <w:pStyle w:val="ListBullet"/>
      </w:pPr>
      <w:r>
        <w:rPr>
          <w:rFonts w:ascii="Calibri" w:hAnsi="Calibri"/>
        </w:rPr>
        <w:t>Kapanış için uygulama kanıtı, etkinlik sonucu, kalan risk kararı ve ilgili plan/doküman güncellemeleri tamamlanır. Ürün güvenliği veya mevzuat şartına aykırılık kabul edilebilir kalan risk sayılmaz.</w:t>
      </w:r>
    </w:p>
    <w:p>
      <w:pPr>
        <w:pStyle w:val="ListBullet"/>
      </w:pPr>
      <w:r>
        <w:rPr>
          <w:rFonts w:ascii="Calibri" w:hAnsi="Calibri"/>
        </w:rPr>
        <w:t>Yüksek kalan risk ve kaynak kararı yönetimin gözden geçirmesine taşınır. Tekrar eden olayda risk kaydı yeniden açılır; öğrenilen ders ilgili süreç ve tedarikçilere aktarılır.</w:t>
      </w:r>
    </w:p>
    <w:p>
      <w:pPr>
        <w:pStyle w:val="Heading1"/>
      </w:pPr>
      <w:r>
        <w:rPr>
          <w:rFonts w:ascii="Calibri" w:hAnsi="Calibri"/>
        </w:rPr>
        <w:t>6 Kayıtlar</w:t>
      </w:r>
    </w:p>
    <w:p>
      <w:r>
        <w:rPr>
          <w:rFonts w:ascii="Calibri" w:hAnsi="Calibri"/>
        </w:rPr>
        <w:t>Risk tanımı ve puanları EKG-YNT-MTR-02’de, faaliyet ve periyodik gözden geçirmeler EKG-YNT-FRM-05’te izlenir. Kanıtlar risk numarasıyla ilişkilendirilir; erişim, revizyon ve saklama EKG-YNT-TLM-02’ye göre yönetilir.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EKG-YNT-MTR-02 / EKG-YNT-FRM-05 / EKG-YNT-PLN-05 / EKG-YNT-PRS-03 / EKG-KLT-PLN-04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EKG-YNT-PRS-04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EKG-YNT-PRS-04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ve Fırsatların Yönetimi Prosedürü</dc:title>
  <dc:subject>EKG-YNT-PRS-04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