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Güvenli Lansman ve Güçlendirilmiş Kontrol Prosedürü (müşteri çıkış kriterleri)</w:t>
      </w:r>
    </w:p>
    <w:p>
      <w:pPr>
        <w:pStyle w:val="Title"/>
      </w:pPr>
      <w:r>
        <w:rPr>
          <w:rFonts w:ascii="Calibri" w:hAnsi="Calibri"/>
        </w:rPr>
        <w:t>Güvenli Lansman ve Güçlendirilmiş Kontrol Prosedürü</w:t>
      </w:r>
    </w:p>
    <w:p>
      <w:r>
        <w:rPr>
          <w:rFonts w:ascii="Calibri" w:hAnsi="Calibri"/>
        </w:rPr>
        <w:t>Yeni, değişen veya riskli üretimi proaktif çevreleme ve güçlendirilmiş kontrollerle güvenceye almak.</w:t>
      </w:r>
    </w:p>
    <w:p>
      <w:pPr>
        <w:pStyle w:val="Heading1"/>
      </w:pPr>
      <w:r>
        <w:rPr>
          <w:rFonts w:ascii="Calibri" w:hAnsi="Calibri"/>
        </w:rPr>
        <w:t>1 Başlatma koşulları</w:t>
      </w:r>
    </w:p>
    <w:p>
      <w:pPr>
        <w:pStyle w:val="ListBullet"/>
      </w:pPr>
      <w:r>
        <w:rPr>
          <w:rFonts w:ascii="Calibri" w:hAnsi="Calibri"/>
        </w:rPr>
        <w:t>Yeni veya değişen parça, önemli proses değişikliği ve planlı / plansız tesis duruşu sonrasında proaktif çevreleme başlatılır. Ürün, operasyon, başlangıç ve ilave kontrol kapsamı geçerli müşteri şartıyla tanımlanır.</w:t>
      </w:r>
    </w:p>
    <w:p>
      <w:pPr>
        <w:pStyle w:val="ListBullet"/>
      </w:pPr>
      <w:r>
        <w:rPr>
          <w:rFonts w:ascii="Calibri" w:hAnsi="Calibri"/>
        </w:rPr>
        <w:t>Müşteri talebi, kalite şikâyeti, iç uygunsuzluk, yeterlilik / hurda alarmı, tedarikçi hatası, tekrarlayan problem ve LPA açığı güçlendirilmiş kontrol başlatma nedenidir.</w:t>
      </w:r>
    </w:p>
    <w:p>
      <w:pPr>
        <w:pStyle w:val="ListBullet"/>
      </w:pPr>
      <w:r>
        <w:rPr>
          <w:rFonts w:ascii="Calibri" w:hAnsi="Calibri"/>
        </w:rPr>
        <w:t>Başlatma kaydında parça / revizyon, lot, operasyon, risk, kontrol başlangıcı ve sorumlu belirtilir. Mevcut normal kontrol, ek kontrol planının yerine geçmez.</w:t>
      </w:r>
    </w:p>
    <w:p>
      <w:pPr>
        <w:pStyle w:val="Heading1"/>
      </w:pPr>
      <w:r>
        <w:rPr>
          <w:rFonts w:ascii="Calibri" w:hAnsi="Calibri"/>
        </w:rPr>
        <w:t>2 Görev ve yetki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kapsamını, reaksiyon ve çıkış kriterlerini belirler; müşteri şartını doğrular; iç çıkış kararını değerlendirir.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/ Üretim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duvarını, kaynakları, kapasiteyi, talimat ve eğitimi üretim öncesinde hazırlar.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Kontrol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Fiilî kontrolü ve lot / miktar izlenebilirliğini izler; bulgu ve blokajı anında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 Kalite / Satınalma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İlgili alt tedarikçiye aynı riskin kontrol ve çıkış şartlarını aktarır; kanıtı toplar.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Kalite Temsilcisi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plan onayı, değişiklik kabulü, bildirim ve çıkış kararını yetkili müşteriyle kayıtlı olarak yürütür.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Planın onaylanması</w:t>
      </w:r>
    </w:p>
    <w:p>
      <w:pPr>
        <w:pStyle w:val="ListBullet"/>
      </w:pPr>
      <w:r>
        <w:rPr>
          <w:rFonts w:ascii="Calibri" w:hAnsi="Calibri"/>
        </w:rPr>
        <w:t>EKG-KLT-PLN-02 veya ilgili onaylı plan üzerinde kontrol noktası, karakteristik / kusur, PIS / resim revizyonu, metot, cihaz / referans numune, numune adedi ve sıklık tanımlanır. Ek kontrolün normal kontrolden ayrımı gösterilir.</w:t>
      </w:r>
    </w:p>
    <w:p>
      <w:pPr>
        <w:pStyle w:val="ListBullet"/>
      </w:pPr>
      <w:r>
        <w:rPr>
          <w:rFonts w:ascii="Calibri" w:hAnsi="Calibri"/>
        </w:rPr>
        <w:t>Müşterinin güncel GSQN.004 / 01598_22_01972 şartı ve yazılı proje talebinden süre, adet, başlangıç noktası, kusur sonrası süreyi yeniden başlatma kuralı ve çıkış yetkisi kaydedilir. Belirtilmemiş şart için müşteriyle yazılı mutabakat sağlanır.</w:t>
      </w:r>
    </w:p>
    <w:p>
      <w:pPr>
        <w:pStyle w:val="ListBullet"/>
      </w:pPr>
      <w:r>
        <w:rPr>
          <w:rFonts w:ascii="Calibri" w:hAnsi="Calibri"/>
        </w:rPr>
        <w:t>Kontrol, kayıt, reaksiyon ve müşteri sunumu sorumluları atanır. Etkilenen Tier-2 parçalar / prosesler için şart aktarımı ve izleme planı eklenir.</w:t>
      </w:r>
    </w:p>
    <w:p>
      <w:pPr>
        <w:pStyle w:val="ListBullet"/>
      </w:pPr>
      <w:r>
        <w:rPr>
          <w:rFonts w:ascii="Calibri" w:hAnsi="Calibri"/>
        </w:rPr>
        <w:t>EKG-KLT-FRM-35 ile kalite duvarının gerekli talebi karşılayabildiği gösterilir. Darboğaz, kontrol azaltılarak giderilmez; personel, ekipman, alan, akış veya çalışma süresi artırılır. Dış kaynak kullanılsa da ürün sorumluluğu Ekol Glass’tadır.</w:t>
      </w:r>
    </w:p>
    <w:p>
      <w:pPr>
        <w:pStyle w:val="ListBullet"/>
      </w:pPr>
      <w:r>
        <w:rPr>
          <w:rFonts w:ascii="Calibri" w:hAnsi="Calibri"/>
        </w:rPr>
        <w:t>Uygulanabilir müşteri AQR şartları ek kontrol planına ve saha talimatına aktarılır; hazırlık kontrolünde şart ve uygulama kanıtı eşleştirilir.</w:t>
      </w:r>
    </w:p>
    <w:p>
      <w:pPr>
        <w:pStyle w:val="ListBullet"/>
      </w:pPr>
      <w:r>
        <w:rPr>
          <w:rFonts w:ascii="Calibri" w:hAnsi="Calibri"/>
        </w:rPr>
        <w:t>Müşteri 3CPR başlattığında seviye, kontrol yerleri, üçüncü taraf kullanımı, görevler ve raporlama yazılı müşteri talebine göre planlanır. Müşterinin onay veya sağlayıcı şartı iç kaynak kararıyla değiştirilemez.</w:t>
      </w:r>
    </w:p>
    <w:p>
      <w:pPr>
        <w:pStyle w:val="Heading1"/>
      </w:pPr>
      <w:r>
        <w:rPr>
          <w:rFonts w:ascii="Calibri" w:hAnsi="Calibri"/>
        </w:rPr>
        <w:t>4 Saha uygulaması</w:t>
      </w:r>
    </w:p>
    <w:p>
      <w:pPr>
        <w:pStyle w:val="ListBullet"/>
      </w:pPr>
      <w:r>
        <w:rPr>
          <w:rFonts w:ascii="Calibri" w:hAnsi="Calibri"/>
        </w:rPr>
        <w:t>Kontrol alanı ve tek yönlü ürün akışı açıkça tanımlanır. Kontrol öncesi, kabul edilen ve uygunsuz / şüpheli ürün ayrı alanlarda tutulur; lot ve statü karışması önlenir.</w:t>
      </w:r>
    </w:p>
    <w:p>
      <w:pPr>
        <w:pStyle w:val="ListBullet"/>
      </w:pPr>
      <w:r>
        <w:rPr>
          <w:rFonts w:ascii="Calibri" w:hAnsi="Calibri"/>
        </w:rPr>
        <w:t>Onaylı talimat, güncel görsel / sınır numunesi, geçerli cihaz, yeterli çalışma koşulu ve yetkili personel olmadan kontrol yapılmaz. Parça / revizyon değiştiğinde alan ve önceki lot temizliği doğrulanır.</w:t>
      </w:r>
    </w:p>
    <w:p>
      <w:pPr>
        <w:pStyle w:val="ListBullet"/>
      </w:pPr>
      <w:r>
        <w:rPr>
          <w:rFonts w:ascii="Calibri" w:hAnsi="Calibri"/>
        </w:rPr>
        <w:t>Gerçek kontrol edilen adet, uygunsuz parça adedi, kusur tipi, lot, saat, kontrolü yapan ve reaksiyon kaydı tutulur. Aynı parçanın birden fazla kusuru, uygunsuz parça adedini mükerrer artırmaz.</w:t>
      </w:r>
    </w:p>
    <w:p>
      <w:pPr>
        <w:pStyle w:val="ListBullet"/>
      </w:pPr>
      <w:r>
        <w:rPr>
          <w:rFonts w:ascii="Calibri" w:hAnsi="Calibri"/>
        </w:rPr>
        <w:t>Kontrol edilen ürünün tanımı ve sevkiyat işareti müşteri şartına göre uygulanır. Kalite duvarından geçen ürün, normal ürün kabul ve sevk yetkisini atlayamaz.</w:t>
      </w:r>
    </w:p>
    <w:p>
      <w:pPr>
        <w:pStyle w:val="Heading1"/>
      </w:pPr>
      <w:r>
        <w:rPr>
          <w:rFonts w:ascii="Calibri" w:hAnsi="Calibri"/>
        </w:rPr>
        <w:t>5 Sapma ve günlük yönetim</w:t>
      </w:r>
    </w:p>
    <w:p>
      <w:pPr>
        <w:pStyle w:val="ListBullet"/>
      </w:pPr>
      <w:r>
        <w:rPr>
          <w:rFonts w:ascii="Calibri" w:hAnsi="Calibri"/>
        </w:rPr>
        <w:t>Uygunsuzlukta akış durdurulur; son güvenilir kontrolden itibaren şüpheli kapsam ayrılır ve bloke edilir. Üretim ve Kalite Sorumlusu anında bilgilendirilir; müşteri riski EKG-KLT-PRS-13 ve EKG-KLT-FRM-36 ile yönetilir.</w:t>
      </w:r>
    </w:p>
    <w:p>
      <w:pPr>
        <w:pStyle w:val="ListBullet"/>
      </w:pPr>
      <w:r>
        <w:rPr>
          <w:rFonts w:ascii="Calibri" w:hAnsi="Calibri"/>
        </w:rPr>
        <w:t>Müşteri tarafından başlatılan kalite duvarı, Safe Launch ve 3CPR bulguları müşteri şikâyeti sürecine alınır. Gerçek zamanlı sonuçlar hızlı müdahale panosunda izlenir ve günlük toplantıda ele alınır.</w:t>
      </w:r>
    </w:p>
    <w:p>
      <w:pPr>
        <w:pStyle w:val="ListBullet"/>
      </w:pPr>
      <w:r>
        <w:rPr>
          <w:rFonts w:ascii="Calibri" w:hAnsi="Calibri"/>
        </w:rPr>
        <w:t>Kök neden ve düzeltme takip edilir; PFMEA, kontrol planı, PIS / talimat ve eğitim etkileri güncellenir. Kontrolün kapsamı veya süresi, yetkili müşteri kararı gerektiren durumda tek taraflı azaltılmaz.</w:t>
      </w:r>
    </w:p>
    <w:p>
      <w:pPr>
        <w:pStyle w:val="Heading1"/>
      </w:pPr>
      <w:r>
        <w:rPr>
          <w:rFonts w:ascii="Calibri" w:hAnsi="Calibri"/>
        </w:rPr>
        <w:t>6 Çıkış ve kayıt</w:t>
      </w:r>
    </w:p>
    <w:p>
      <w:r>
        <w:rPr>
          <w:rFonts w:ascii="Calibri" w:hAnsi="Calibri"/>
        </w:rPr>
        <w:t>Çıkış, onaylı plandaki süre / adet / performans ve açık madde şartlarının gerçek kayıtlarla karşılanmasına bağlıdır. PPAP kabul durumu A tek başına proaktif çevrelemeden çıkış sağlamaz.</w:t>
      </w:r>
    </w:p>
    <w:p>
      <w:r>
        <w:rPr>
          <w:rFonts w:ascii="Calibri" w:hAnsi="Calibri"/>
        </w:rPr>
        <w:t>EKG-KLT-FRM-35 üzerinde kanıtlar ve açık riskler Kalite Yöneticisince değerlendirilir; müşteri şartının gerektirdiği yetkili müşteri yazılı onayı alınır. Çıkış onayı kaydedilmeden kontrol kaldırılmaz. Formül veya adet sayacı çıkış kararı veremez.</w:t>
      </w:r>
    </w:p>
    <w:p>
      <w:r>
        <w:rPr>
          <w:rFonts w:ascii="Calibri" w:hAnsi="Calibri"/>
        </w:rPr>
        <w:t>Karar; geçerli başlangıç / çıkış lotu, tarih / saat, geçiş işareti ve seri kontrol planı revizyonuyla duyurulur. Başlatma gerekçesi, plan, saha kayıtları, bulgular, aksiyonlar, kapasite kanıtı ve müşteri onayı aynı dosyada saklanır.</w:t>
      </w:r>
    </w:p>
    <w:p>
      <w:r>
        <w:rPr>
          <w:rFonts w:ascii="Calibri" w:hAnsi="Calibri"/>
        </w:rPr>
        <w:t>Kalite Yöneticisi açık güçlendirilmiş kontrol sayısını, planların süresini, gerçek sonuçları, çıkış kriterlerine göre durumu ve kaynak ihtiyaçlarını aylık yönetim değerlendirmesinde sunar; karar, sorumlu ve termin kaydedilir.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EKG-KLT-PLN-02 / EKG-KLT-TLM-03 / EKG-KLT-TLM-04 / EKG-KLT-FRM-35 / EKG-KLT-PRS-13 / EKG-KLT-FRM-36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EKG-KLT-PRS-06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Güvenli Lansman ve Güçlendirilmiş Kontrol Prosedürü (müşteri çıkış kriterleri)</dc:title>
  <dc:subject>EKG-KLT-PRS-06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