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EKGKimlik.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Yeniden İşleme ve Tamir Prosedürü</w:t>
      </w:r>
    </w:p>
    <w:p>
      <w:pPr>
        <w:pStyle w:val="Heading1"/>
      </w:pPr>
      <w:r>
        <w:rPr>
          <w:rFonts w:ascii="Calibri" w:hAnsi="Calibri"/>
        </w:rPr>
        <w:t>1. Kapsam ve karar</w:t>
      </w:r>
    </w:p>
    <w:p>
      <w:r>
        <w:rPr>
          <w:rFonts w:ascii="Calibri" w:hAnsi="Calibri"/>
        </w:rPr>
        <w:t>Yeniden işleme ürünü özgün şartlara döndürür; tamir özgün şartlardan sapabilir. Uygunsuz ürünü tespit eden akışı durdurur; Kalite ürünü tanımlayıp fiziksel/sistemsel olarak bloke eder.</w:t>
      </w:r>
    </w:p>
    <w:p>
      <w:r>
        <w:rPr>
          <w:rFonts w:ascii="Calibri" w:hAnsi="Calibri"/>
        </w:rPr>
        <w:t>Kalite ve teknik sorumlu ürün, kusur, güvenlik ve sonraki işlemlere etkisini değerlendirir. İşleme izin, ayıklama, iade veya hurda kararını kaydeder. Tamir ve gerekli yeniden işleme için müşteri şartına göre işlemden önce yazılı izin alınır; iç onay müşteri izni yerine geçmez.</w:t>
      </w:r>
    </w:p>
    <w:p>
      <w:pPr>
        <w:pStyle w:val="Heading1"/>
      </w:pPr>
      <w:r>
        <w:rPr>
          <w:rFonts w:ascii="Calibri" w:hAnsi="Calibri"/>
        </w:rPr>
        <w:t>2. İşleme hazırlık ve uygulama</w:t>
      </w:r>
    </w:p>
    <w:p>
      <w:r>
        <w:rPr>
          <w:rFonts w:ascii="Calibri" w:hAnsi="Calibri"/>
        </w:rPr>
        <w:t>Ürün/işleme özgü onaylı talimat; yöntem, ekipman, parametre, kabul kriteri, gereken kontrol ve teknik dayanaklı azami tekrar limitini belirtir. Yetkili personel kullanılır. Talimat/limit yoksa iş başlatılmaz.</w:t>
      </w:r>
    </w:p>
    <w:p>
      <w:r>
        <w:rPr>
          <w:rFonts w:ascii="Calibri" w:hAnsi="Calibri"/>
        </w:rPr>
        <w:t>Temperli camda kesme, delme, çentik açma veya rodaj uygulanmaz. Çatlak cam tamir edilerek sevk edilmez. Yapıştırıcı sökme, fitil değişimi, kaynak tamiri ve yüzey düzeltme gibi işlemler ürünün onaylı yöntemine tabidir.</w:t>
      </w:r>
    </w:p>
    <w:p>
      <w:r>
        <w:rPr>
          <w:rFonts w:ascii="Calibri" w:hAnsi="Calibri"/>
        </w:rPr>
        <w:t>Lot/seri ve miktar izlenebilirliği korunur. İşlem türü, uygulayan, tarih, talimat/izin, gerçek tekrar sayısı ve akıbet EKG-URT-FRM-15/16 ile kaydedilir. Limitte/başarısızlıkta yeniden teknik karar alınır.</w:t>
      </w:r>
    </w:p>
    <w:p>
      <w:pPr>
        <w:pStyle w:val="Heading1"/>
      </w:pPr>
      <w:r>
        <w:rPr>
          <w:rFonts w:ascii="Calibri" w:hAnsi="Calibri"/>
        </w:rPr>
        <w:t>3. Yeniden kontrol ve dönüş</w:t>
      </w:r>
    </w:p>
    <w:p>
      <w:r>
        <w:rPr>
          <w:rFonts w:ascii="Calibri" w:hAnsi="Calibri"/>
        </w:rPr>
        <w:t>İşlem gören üründe etkilenen tüm özellikler ve müşteri izin koşulları tekrar kontrol edilir; gerçek sonuçlar kriteriyle kaydedilir. Boş veya yalnız OK yazılmış alan gerekli ölçüm/test kanıtının yerine geçmez.</w:t>
      </w:r>
    </w:p>
    <w:p>
      <w:r>
        <w:rPr>
          <w:rFonts w:ascii="Calibri" w:hAnsi="Calibri"/>
        </w:rPr>
        <w:t>Kalite, kontrol ve miktar dengesini doğrular, gerekiyorsa müşteri serbest bırakma onayını alır; sonra akışa dönüş veya ret kararını kaydeder. Statü işaretlemesi izlenebilirlik standardına göre yapılır; müşteri işaretleri izinsiz değiştirilmez.</w:t>
      </w:r>
    </w:p>
    <w:p>
      <w:r>
        <w:rPr>
          <w:rFonts w:ascii="Calibri" w:hAnsi="Calibri"/>
        </w:rPr>
        <w:t>Tekrarlayan/önemli uygunsuzluk düzeltici faaliyete bağlanır; proses riski, kontrol planı ve talimatlar gereken şekilde güncellenir.</w:t>
      </w:r>
    </w:p>
    <w:sectPr w:rsidR="00FC693F" w:rsidRPr="0006063C" w:rsidSect="00034616">
      <w:headerReference w:type="even" r:id="rIdEKGKimlik"/>
      <w:headerReference w:type="first" r:id="rIdEKGKimlik"/>
      <w:headerReference w:type="default" r:id="rId9"/>
      <w:footerReference w:type="default" r:id="rId10"/>
      <w:pgSz w:w="12240" w:h="15840"/>
      <w:pgMar w:top="1224"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 xml:space="preserve">Sayfa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3628"/>
      <w:gridCol w:w="6463"/>
    </w:tblGrid>
    <w:tr>
      <w:tc>
        <w:tcPr>
          <w:tcW w:type="dxa" w:w="5046"/>
        </w:tcPr>
        <w:p>
          <w:pPr>
            <w:spacing w:after="0"/>
          </w:pPr>
          <w:r>
            <w:drawing>
              <wp:inline xmlns:a="http://schemas.openxmlformats.org/drawingml/2006/main" xmlns:pic="http://schemas.openxmlformats.org/drawingml/2006/picture">
                <wp:extent cx="1296000" cy="448200"/>
                <wp:docPr id="1" name="Picture 1"/>
                <wp:cNvGraphicFramePr>
                  <a:graphicFrameLocks noChangeAspect="1"/>
                </wp:cNvGraphicFramePr>
                <a:graphic>
                  <a:graphicData uri="http://schemas.openxmlformats.org/drawingml/2006/picture">
                    <pic:pic>
                      <pic:nvPicPr>
                        <pic:cNvPr id="0" name="logo.png"/>
                        <pic:cNvPicPr/>
                      </pic:nvPicPr>
                      <pic:blipFill>
                        <a:blip r:embed="rId2"/>
                        <a:stretch>
                          <a:fillRect/>
                        </a:stretch>
                      </pic:blipFill>
                      <pic:spPr>
                        <a:xfrm>
                          <a:off x="0" y="0"/>
                          <a:ext cx="1296000" cy="448200"/>
                        </a:xfrm>
                        <a:prstGeom prst="rect"/>
                      </pic:spPr>
                    </pic:pic>
                  </a:graphicData>
                </a:graphic>
              </wp:inline>
            </w:drawing>
          </w:r>
        </w:p>
      </w:tc>
      <w:tc>
        <w:tcPr>
          <w:tcW w:type="dxa" w:w="5046"/>
        </w:tcPr>
        <w:p>
          <w:pPr>
            <w:spacing w:after="0"/>
            <w:jc w:val="right"/>
          </w:pPr>
          <w:r>
            <w:rPr>
              <w:rFonts w:ascii="Calibri" w:hAnsi="Calibri"/>
              <w:b/>
              <w:sz w:val="17"/>
            </w:rPr>
            <w:t>EKG-URT-PRS-13</w:t>
          </w:r>
          <w:r>
            <w:rPr>
              <w:rFonts w:ascii="Calibri" w:hAnsi="Calibri"/>
              <w:b w:val="0"/>
              <w:sz w:val="17"/>
            </w:rPr>
            <w:br/>
            <w:t>İlk yayın: 04.05.2026</w:t>
          </w:r>
          <w:r>
            <w:rPr>
              <w:rFonts w:ascii="Calibri" w:hAnsi="Calibri"/>
              <w:b w:val="0"/>
              <w:sz w:val="17"/>
            </w:rPr>
            <w:br/>
            <w:t>Revizyon tarihi: 19.10.2026</w:t>
          </w:r>
        </w:p>
      </w:tc>
    </w:tr>
  </w:tbl>
  <w:p>
    <w:pPr>
      <w:spacing w:after="0"/>
    </w:pPr>
  </w:p>
</w:hdr>
</file>

<file path=word/headerEKGKimlik.xml><?xml version="1.0" encoding="utf-8"?>
<w:hdr xmlns:w="http://schemas.openxmlformats.org/wordprocessingml/2006/main">
  <w:p>
    <w:pPr>
      <w:jc w:val="right"/>
      <w:spacing w:before="0" w:after="40"/>
    </w:pPr>
    <w:r>
      <w:rPr>
        <w:b/>
        <w:color w:val="18364A"/>
        <w:sz w:val="18"/>
      </w:rPr>
      <w:t>Doküman No: EKG-URT-PRS-13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232D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8364A"/>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8364A"/>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836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80"/>
      <w:contextualSpacing/>
    </w:pPr>
    <w:rPr>
      <w:rFonts w:asciiTheme="majorHAnsi" w:eastAsiaTheme="majorEastAsia" w:hAnsiTheme="majorHAnsi" w:cstheme="majorBidi" w:ascii="Calibri" w:hAnsi="Calibri"/>
      <w:b/>
      <w:color w:val="18364A"/>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EKGKimlik" Type="http://schemas.openxmlformats.org/officeDocument/2006/relationships/header" Target="headerEKGKimlik.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Yeniden İşleme ve Tamir Prosedürü</dc:title>
  <dc:subject>EKG-URT-PRS-13</dc:subject>
  <dc:creator>Ekol Glass</dc:creator>
  <cp:keywords/>
  <dc:description>generated by python-docx</dc:description>
  <cp:lastModifiedBy>Ekol Glass</cp:lastModifiedBy>
  <cp:revision>1</cp:revision>
  <dcterms:created xsi:type="dcterms:W3CDTF">2026-05-04T09:00:00Z</dcterms:created>
  <dcterms:modified xsi:type="dcterms:W3CDTF">2026-10-19T09:00:00Z</dcterms:modified>
  <cp:category/>
</cp:coreProperties>
</file>