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KonuBal"/>
      </w:pPr>
      <w:r>
        <w:rPr>
          <w:rFonts w:ascii="Calibri" w:hAnsi="Calibri"/>
        </w:rPr>
        <w:t>Alüminyum Profil Bükme İş Talimatı</w:t>
      </w:r>
    </w:p>
    <w:p>
      <w:pPr>
        <w:pStyle w:val="Balk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Otomotiv cam çerçevesi alüminyum profilinin onaylı büküm prosesi.</w:t>
      </w:r>
    </w:p>
    <w:p>
      <w:r>
        <w:rPr>
          <w:rFonts w:ascii="Calibri" w:hAnsi="Calibri"/>
        </w:rPr>
        <w:t>Operatör işi güncel talimata göre yürütür. Hat sorumlusu ayar ve yetkinliği; Kalite ilk parça, kontrol planı ve serbest bırakmayı doğrular.</w:t>
      </w:r>
    </w:p>
    <w:p>
      <w:pPr>
        <w:pStyle w:val="Balk1"/>
      </w:pPr>
      <w:r>
        <w:rPr>
          <w:rFonts w:ascii="Calibri" w:hAnsi="Calibri"/>
        </w:rPr>
        <w:t>2. İşe hazırlık</w:t>
      </w:r>
    </w:p>
    <w:p>
      <w:r>
        <w:rPr>
          <w:rFonts w:ascii="Calibri" w:hAnsi="Calibri"/>
        </w:rPr>
        <w:t>İş emri, parça/profil kodu, lot ve teknik resim revizyonunu doğrula. Onaylı ürün ayarları veya kabul kriteri yoksa üretimi başlatma.</w:t>
      </w:r>
    </w:p>
    <w:p>
      <w:r>
        <w:rPr>
          <w:rFonts w:ascii="Calibri" w:hAnsi="Calibri"/>
        </w:rPr>
        <w:t>Muhafaza, sabitleme ve emniyet sistemlerini kontrol et. KKD ve güvenli çalışma yöntemi saha risk değerlendirmesi/makine talimatına uygun olmalı; dönen aksamda dolanma riski yaratma. Ayar, takım değişimi ve tehlikeli temizlikte enerjiyi izole et.</w:t>
      </w:r>
    </w:p>
    <w:p>
      <w:pPr>
        <w:pStyle w:val="Balk1"/>
      </w:pPr>
      <w:r>
        <w:rPr>
          <w:rFonts w:ascii="Calibri" w:hAnsi="Calibri"/>
        </w:rPr>
        <w:t>3. Uygulama</w:t>
      </w:r>
    </w:p>
    <w:p>
      <w:r>
        <w:rPr>
          <w:rFonts w:ascii="Calibri" w:hAnsi="Calibri"/>
        </w:rPr>
        <w:t>Profil alaşımı/kesiti ve yüzey durumuna uygun onaylı kalıp, destek ve fikstürü seç. Onaysız bant, dolgu veya malafa ekleme.</w:t>
      </w:r>
    </w:p>
    <w:p>
      <w:r>
        <w:rPr>
          <w:rFonts w:ascii="Calibri" w:hAnsi="Calibri"/>
        </w:rPr>
        <w:t>Onaylı büküm reçetesi, dayama ve güvenli çalışma alanını kur. Salınım ve sıkışma bölgesini boş tut; güvenlik sistemlerini devre dışı bırakma.</w:t>
      </w:r>
    </w:p>
    <w:p>
      <w:r>
        <w:rPr>
          <w:rFonts w:ascii="Calibri" w:hAnsi="Calibri"/>
        </w:rPr>
        <w:t>Profili fikstüre yerleştir ve onaylı çevrimi uygula. Büküm sonrası ürünü çizmeden al; aralıklı koruyucu ile tanımlı sehpaya yerleştir.</w:t>
      </w:r>
    </w:p>
    <w:p>
      <w:pPr>
        <w:pStyle w:val="Balk1"/>
      </w:pPr>
      <w:r>
        <w:rPr>
          <w:rFonts w:ascii="Calibri" w:hAnsi="Calibri"/>
        </w:rPr>
        <w:t>4. Kontrol ve reaksiyon</w:t>
      </w:r>
    </w:p>
    <w:p>
      <w:r>
        <w:rPr>
          <w:rFonts w:ascii="Calibri" w:hAnsi="Calibri"/>
        </w:rPr>
        <w:t>İlk parçada form/radyüs, boyut, kesit ezilmesi ve yüzey çatlağını ürün mastarı ve uygun ölçüm aracıyla kontrol et. Malzeme, takım veya ayar değişiminde yeniden doğrula.</w:t>
      </w:r>
    </w:p>
    <w:p>
      <w:r>
        <w:rPr>
          <w:rFonts w:ascii="Calibri" w:hAnsi="Calibri"/>
        </w:rPr>
        <w:t>Talaş/kir temizliğini makine güvenli duruma alındıktan sonra uygun fırça/emme ekipmanıyla yap. Basınçlı havayı kişilere veya kontrolsüz toz yayacak şekilde kullanma.</w:t>
      </w:r>
    </w:p>
    <w:p>
      <w:r>
        <w:rPr>
          <w:rFonts w:ascii="Calibri" w:hAnsi="Calibri"/>
        </w:rPr>
        <w:t>Sapmada işi durdur, şüpheli ürünü son uygun kontrolden itibaren ayır ve lot/iş emriyle tanımla. Hat sorumlusu ve Kaliteye bildir; düzeltme ve yeniden ilk parça onayı olmadan devam etme. Kontrol sonuçlarını üretim/ilk parça kaydına işle.</w:t>
      </w:r>
    </w:p>
    <w:sectPr w:rsidR="009B4903" w:rsidSect="00034616">
      <w:headerReference w:type="even" r:id="rIdEKGKimlik"/>
      <w:headerReference w:type="first" r:id="rIdEKGKimlik"/>
      <w:headerReference w:type="default" r:id="rId8"/>
      <w:footerReference w:type="default" r:id="rId9"/>
      <w:pgSz w:w="12240" w:h="15840"/>
      <w:pgMar w:top="1224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EKG-URT-TLM-11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EKG-URT-TLM-11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2344900">
    <w:abstractNumId w:val="8"/>
  </w:num>
  <w:num w:numId="2" w16cid:durableId="623541507">
    <w:abstractNumId w:val="6"/>
  </w:num>
  <w:num w:numId="3" w16cid:durableId="1677927822">
    <w:abstractNumId w:val="5"/>
  </w:num>
  <w:num w:numId="4" w16cid:durableId="1797138079">
    <w:abstractNumId w:val="4"/>
  </w:num>
  <w:num w:numId="5" w16cid:durableId="1188836858">
    <w:abstractNumId w:val="7"/>
  </w:num>
  <w:num w:numId="6" w16cid:durableId="987324726">
    <w:abstractNumId w:val="3"/>
  </w:num>
  <w:num w:numId="7" w16cid:durableId="1515270003">
    <w:abstractNumId w:val="2"/>
  </w:num>
  <w:num w:numId="8" w16cid:durableId="778569579">
    <w:abstractNumId w:val="1"/>
  </w:num>
  <w:num w:numId="9" w16cid:durableId="2115250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B4903"/>
    <w:rsid w:val="00AA1D8D"/>
    <w:rsid w:val="00B40302"/>
    <w:rsid w:val="00B47730"/>
    <w:rsid w:val="00CB0664"/>
    <w:rsid w:val="00CB2A91"/>
    <w:rsid w:val="00F55B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8557BA"/>
  <w14:defaultImageDpi w14:val="300"/>
  <w15:docId w15:val="{30A29F71-3A74-42FB-B7E7-13673CE9C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32D37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EKGKimlik" Type="http://schemas.openxmlformats.org/officeDocument/2006/relationships/header" Target="headerEKGKimlik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464</Words>
  <Characters>2647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Alüminyum Profil Bükme İş Talimatı</dc:title>
  <dc:subject>EKG-URT-TLM-11</dc:subject>
  <dc:creator>Ekol Glass</dc:creator>
  <cp:keywords/>
  <dc:description>generated by python-docx</dc:description>
  <cp:lastModifiedBy>Ekol Glass</cp:lastModifiedBy>
  <cp:revision>2</cp:revision>
  <dcterms:created xsi:type="dcterms:W3CDTF">2026-05-04T09:00:00Z</dcterms:created>
  <dcterms:modified xsi:type="dcterms:W3CDTF">2026-10-19T09:00:00Z</dcterms:modified>
  <cp:category/>
</cp:coreProperties>
</file>