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Cam Takozlama ve Cam Montaj İş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sabit/sürgülü cam modülünde camın onaylı çerçeveye yerleştirilmesi. Mimari PVC, menteşeli pencere ve çapraz takoz şemaları bu ürüne aktarılmaz.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Cam ve çerçeve kodu/yönünü, cam kenar bütünlüğünü ve montaj yüzeylerinin temizliğini kontrol et. Çatlak camı kullanma.</w:t>
      </w:r>
    </w:p>
    <w:p>
      <w:r>
        <w:rPr>
          <w:rFonts w:ascii="Calibri" w:hAnsi="Calibri"/>
        </w:rPr>
        <w:t>Takoz, ara parça ve fitil yalnız ürün resminde tanımlı tip, sayı ve konumda kullanılır. Cam-metal teması veya zorlanma yaratacak ek takoz koyma.</w:t>
      </w:r>
    </w:p>
    <w:p>
      <w:r>
        <w:rPr>
          <w:rFonts w:ascii="Calibri" w:hAnsi="Calibri"/>
        </w:rPr>
        <w:t>Camı uygun taşıma aracıyla fikstüre yerleştir. Çıta, fitil ve sabitleme sırasını ürün montaj resmine göre uygula; cama metal aletle vurma ve zorlayarak yerleştirme.</w:t>
      </w:r>
    </w:p>
    <w:p>
      <w:r>
        <w:rPr>
          <w:rFonts w:ascii="Calibri" w:hAnsi="Calibri"/>
        </w:rPr>
        <w:t>Tanımlı açıklık/hizalama ve sürgülü mekanizma hareketini kontrol et; ürünü koruyucu sehpaya al. Yapıştırmalı ürünlerde EKG-URT-TLM-24 koşullarına uy.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Cam oturması, fitil sürekliliği, çizik/kenar hasarı, kayma-kilit fonksiyonu ve gerekiyorsa sızdırmazlık testini ürün kontrol planına göre doğrula. Işık sızmaması tek başına su sızdırmazlık kanıtı değildir.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EKG-URT-TLM-15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 Takozlama ve Cam Montaj İş Talimatı</dc:title>
  <dc:subject>EKG-URT-TLM-15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