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Profil Kaynağı Operasyon ve Parametre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çerçeve profilinin projede tanımlı malzeme ve yöntemle kaynağı. Bu talimat WPS veya kaynak yeterlilik kanıtı değildir.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Malzeme/kalınlık, ilave tel, gaz ve kaynak yönteminin onaylı WPS/ürün proses kartıyla eşleştiğini kontrol et. İşlemi yalnız göreve yetkilendirilmiş personel yapar.</w:t>
      </w:r>
    </w:p>
    <w:p>
      <w:r>
        <w:rPr>
          <w:rFonts w:ascii="Calibri" w:hAnsi="Calibri"/>
        </w:rPr>
        <w:t>Birleşme yüzeyini onaylı yöntemle temizle. Parçaları uygun fikstüre al; kök açıklığı, konum ve puntalamayı kaynak dokümanına göre doğrula.</w:t>
      </w:r>
    </w:p>
    <w:p>
      <w:r>
        <w:rPr>
          <w:rFonts w:ascii="Calibri" w:hAnsi="Calibri"/>
        </w:rPr>
        <w:t>Akım/gerilim, tel besleme, gaz ve diğer uygulanabilir parametreleri WPS/reçeteye göre ayarla. Kaynak dumanı emişini, elektrik/gaz emniyetini ve çevre korumasını doğrula.</w:t>
      </w:r>
    </w:p>
    <w:p>
      <w:r>
        <w:rPr>
          <w:rFonts w:ascii="Calibri" w:hAnsi="Calibri"/>
        </w:rPr>
        <w:t>Onaylı sıra ve paso koşuluyla kaynak yap. Elektrot/torç tekniğini veya krater fonksiyonunu tüm yöntemlere genelleme. Kaynak dönüş kablosunu elektrik koruma topraklamasının yerine sayma.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Dikiş görünümü ve çerçeve ölçülerini onaylı kabul kriterleriyle doğrula. Gerekli test/NDT müşteri ve kaynak planına göre yapılır; yalnız görsel kontrol nüfuziyeti kanıtlamaz. Tamir kaynağı özel izin ve talimat ister.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EKG-URT-TLM-20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Kaynağı Operasyon ve Parametre Talimatı</dc:title>
  <dc:subject>EKG-URT-TLM-20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