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Sevkiyat Bildirimi ASN Gönderim Talimatı</w:t>
      </w:r>
    </w:p>
    <w:p>
      <w:pPr>
        <w:pStyle w:val="Heading1"/>
      </w:pPr>
      <w:r>
        <w:rPr>
          <w:rFonts w:ascii="Calibri" w:hAnsi="Calibri"/>
        </w:rPr>
        <w:t>1. Sevkiyat verisini doğrula</w:t>
      </w:r>
    </w:p>
    <w:p>
      <w:r>
        <w:rPr>
          <w:rFonts w:ascii="Calibri" w:hAnsi="Calibri"/>
        </w:rPr>
        <w:t>Lojistik/EDI sorumlusu son geçerli müşteri çağrısını esas alır. Yüklenen parça, lot, miktar, paket kimlikleri ve ana/alt etiket bağlantıları çeki listesiyle eşleştirilir. İrsaliye, sipariş/çağrı, teslim yeri, araç ve ambalaj verileri kontrol edilir. Fark varsa gönderim ve ilgili sevk işlemi düzeltilene kadar durdurulur.</w:t>
      </w:r>
    </w:p>
    <w:p>
      <w:pPr>
        <w:pStyle w:val="Heading1"/>
      </w:pPr>
      <w:r>
        <w:rPr>
          <w:rFonts w:ascii="Calibri" w:hAnsi="Calibri"/>
        </w:rPr>
        <w:t>2. Mesajı gönder</w:t>
      </w:r>
    </w:p>
    <w:p>
      <w:r>
        <w:rPr>
          <w:rFonts w:ascii="Calibri" w:hAnsi="Calibri"/>
        </w:rPr>
        <w:t>ASN müşteri kılavuzundaki tetikleyici ve zaman penceresinde oluşturulur. Çıkıştan önce ASN kabulü gerekiyorsa bu koşul sağlanmadan araç serbest bırakılmaz. Gönderim kanalı/mesaj türü ilgili müşteri için onaylı yöntemden seçilir.</w:t>
      </w:r>
    </w:p>
    <w:p>
      <w:r>
        <w:rPr>
          <w:rFonts w:ascii="Calibri" w:hAnsi="Calibri"/>
        </w:rPr>
        <w:t>ASN/mesaj kimliği, sevkiyat/irsaliye bağlantısı, gönderim tarihi-saati ve uygulayan kaydedilir. Portal kullanılıyorsa da aynı parça/paket veri kontrolleri yapılır.</w:t>
      </w:r>
    </w:p>
    <w:p>
      <w:pPr>
        <w:pStyle w:val="Heading1"/>
      </w:pPr>
      <w:r>
        <w:rPr>
          <w:rFonts w:ascii="Calibri" w:hAnsi="Calibri"/>
        </w:rPr>
        <w:t>3. Teyidi kontrol et</w:t>
      </w:r>
    </w:p>
    <w:p>
      <w:r>
        <w:rPr>
          <w:rFonts w:ascii="Calibri" w:hAnsi="Calibri"/>
        </w:rPr>
        <w:t>İletildi veya teknik olarak alındı statüsü, müşteri sisteminin sevkiyatı iş açısından kabul ettiği anlamına gelmeyebilir. Teknik teyit ve müşteri uygulama yanıtı, müşterinin tanımlı süresinde ayrı doğrulanır.</w:t>
      </w:r>
    </w:p>
    <w:p>
      <w:r>
        <w:rPr>
          <w:rFonts w:ascii="Calibri" w:hAnsi="Calibri"/>
        </w:rPr>
        <w:t>Ret, hata, yanıt yokluğu veya zaman aşımında sevkiyat etkisi değerlendirilir; lojistik ve bilgi işlem sorumlusu bilgilendirilir. Gerekli müşteri alarmı EKG-LOJ-PRS-05 ile yürütülür.</w:t>
      </w:r>
    </w:p>
    <w:p>
      <w:pPr>
        <w:pStyle w:val="Heading1"/>
      </w:pPr>
      <w:r>
        <w:rPr>
          <w:rFonts w:ascii="Calibri" w:hAnsi="Calibri"/>
        </w:rPr>
        <w:t>4. Düzeltme ve yedek yöntem</w:t>
      </w:r>
    </w:p>
    <w:p>
      <w:r>
        <w:rPr>
          <w:rFonts w:ascii="Calibri" w:hAnsi="Calibri"/>
        </w:rPr>
        <w:t>Tekrar göndermeden önce ilk mesajın alınıp alınmadığı araştırılır. Düzeltme/iptal, müşterinin kabul ettiği yöntemle ve ilk ASN/sevkiyat bağlantısı korunarak yapılır. Yeni kimlik veya çift gönderimle mükerrer teslimat kaydı yaratılmaz.</w:t>
      </w:r>
    </w:p>
    <w:p>
      <w:r>
        <w:rPr>
          <w:rFonts w:ascii="Calibri" w:hAnsi="Calibri"/>
        </w:rPr>
        <w:t>Kesintide yalnızca müşterinin kabul ettiği portal veya yazılı yedek kanal kullanılır. Bildirim, müşteri yanıtı ve işlem referansı kaydedilir. Normal sisteme dönüşte manuel/portal işlemleri mutabık hale getirilir.</w:t>
      </w:r>
    </w:p>
    <w:p>
      <w:pPr>
        <w:pStyle w:val="Heading1"/>
      </w:pPr>
      <w:r>
        <w:rPr>
          <w:rFonts w:ascii="Calibri" w:hAnsi="Calibri"/>
        </w:rPr>
        <w:t>5. Kayıt ve kapanış</w:t>
      </w:r>
    </w:p>
    <w:p>
      <w:r>
        <w:rPr>
          <w:rFonts w:ascii="Calibri" w:hAnsi="Calibri"/>
        </w:rPr>
        <w:t>İlk ASN, teknik/uygulama teyitleri, hata ve düzeltme/iptal geçmişi ile müşteri iletişimi sevkiyat kaydına bağlanır. Gerekli kabul teyitleri ve veri mutabakatı tamamlandığında işlem kapatılır.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224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EKG-LOJ-TLM-04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EKG-LOJ-TLM-04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Sevkiyat Bildirimi ASN Gönderim Talimatı</dc:title>
  <dc:subject>EKG-LOJ-TLM-04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