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Katmanlı Proses Denetimi LPA Prosedürü</w:t>
      </w:r>
    </w:p>
    <w:p>
      <w:pPr>
        <w:pStyle w:val="Heading1"/>
      </w:pPr>
      <w:r>
        <w:rPr>
          <w:rFonts w:ascii="Calibri" w:hAnsi="Calibri"/>
        </w:rPr>
        <w:t>1. Kapsam ve plan</w:t>
      </w:r>
    </w:p>
    <w:p>
      <w:r>
        <w:rPr>
          <w:rFonts w:ascii="Calibri" w:hAnsi="Calibri"/>
        </w:rPr>
        <w:t>LPA; üretim, montaj ve lojistikte kritik proses standardının sahada uygulanmasını kontrol eder. Ürün muayenesinin veya sistem/proses tetkikinin yerine geçmez.</w:t>
      </w:r>
    </w:p>
    <w:p>
      <w:r>
        <w:rPr>
          <w:rFonts w:ascii="Calibri" w:hAnsi="Calibri"/>
        </w:rPr>
        <w:t>Kalite EKG-KLT-PLN-09 planını risk, şikâyet ve değişikliklere göre oluşturur. Katman 1 hat/vardiya lideri, Katman 2 bölüm/kalite sorumlusu, Katman 3 tesis yönetimidir. Sıklık ve denetlenecek alan planda açıkça tanımlanır; atlanan denetim yeniden planlanır.</w:t>
      </w:r>
    </w:p>
    <w:p>
      <w:pPr>
        <w:pStyle w:val="Heading1"/>
      </w:pPr>
      <w:r>
        <w:rPr>
          <w:rFonts w:ascii="Calibri" w:hAnsi="Calibri"/>
        </w:rPr>
        <w:t>2. Sahada doğrulama</w:t>
      </w:r>
    </w:p>
    <w:p>
      <w:r>
        <w:rPr>
          <w:rFonts w:ascii="Calibri" w:hAnsi="Calibri"/>
        </w:rPr>
        <w:t>Kısa sorular güncel talimat, özel karakteristik, proses ayarı, hata önleme, izlenebilirlik, yetkinlik ve son bulguya dayanır. Denetçi işi gözler, operatöre reaksiyonu sorar ve nesnel kanıtı kaydeder.</w:t>
      </w:r>
    </w:p>
    <w:p>
      <w:r>
        <w:rPr>
          <w:rFonts w:ascii="Calibri" w:hAnsi="Calibri"/>
        </w:rPr>
        <w:t>Sonuç: U = ilk gözlemde uygun; UD = sapma; NA = gerekçeli uygulanamaz. Boş sonuç kontrol edilmemiştir. Anında düzeltilen sapma UD olarak kalır, kapanış bilgisi ayrıca kaydedilir.</w:t>
      </w:r>
    </w:p>
    <w:p>
      <w:pPr>
        <w:pStyle w:val="Heading1"/>
      </w:pPr>
      <w:r>
        <w:rPr>
          <w:rFonts w:ascii="Calibri" w:hAnsi="Calibri"/>
        </w:rPr>
        <w:t>3. Reaksiyon ve kapanış</w:t>
      </w:r>
    </w:p>
    <w:p>
      <w:r>
        <w:rPr>
          <w:rFonts w:ascii="Calibri" w:hAnsi="Calibri"/>
        </w:rPr>
        <w:t>Güvenlik, mevzuat veya ürün uygunluğu riski varsa işi/sevkiyatı derhal durdur; etkilenen ürünü son uygun kontrolden itibaren bloke et ve sorumlu yönetici/Kaliteye haber ver. Diğer bulgularda riskle uyumlu düzeltme, sorumlu ve termin belirle.</w:t>
      </w:r>
    </w:p>
    <w:p>
      <w:r>
        <w:rPr>
          <w:rFonts w:ascii="Calibri" w:hAnsi="Calibri"/>
        </w:rPr>
        <w:t>Kalıcı faaliyet ve etkinlik kanıtı doğrulanmadan kapatma yapma. Tekrarlayan/geciken bulguyu üst katmana taşı; gerekli durumda düzeltici faaliyet aç.</w:t>
      </w:r>
    </w:p>
    <w:p>
      <w:pPr>
        <w:pStyle w:val="Heading1"/>
      </w:pPr>
      <w:r>
        <w:rPr>
          <w:rFonts w:ascii="Calibri" w:hAnsi="Calibri"/>
        </w:rPr>
        <w:t>4. Takip</w:t>
      </w:r>
    </w:p>
    <w:p>
      <w:r>
        <w:rPr>
          <w:rFonts w:ascii="Calibri" w:hAnsi="Calibri"/>
        </w:rPr>
        <w:t>Uygunluk oranı U/(U+UD) olarak hesaplanır; NA hariçtir. Cevapsız madde varsa denetim eksik işaretlenir. Plan gerçekleşmesi, UD ve geciken faaliyetler yönetimce izlenir. Resmî müşteri puanlaması yalnız güncel müşteri kaynağıyla uygulanır.</w:t>
      </w:r>
    </w:p>
    <w:sectPr w:rsidR="00FC693F" w:rsidRPr="0006063C" w:rsidSect="00034616">
      <w:headerReference w:type="even" r:id="rIdEKGKimlik"/>
      <w:headerReference w:type="first" r:id="rIdEKGKimlik"/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EKG-KLT-PRS-23</w:t>
          </w:r>
          <w:r>
            <w:rPr>
              <w:rFonts w:ascii="Calibri" w:hAnsi="Calibri"/>
              <w:b w:val="0"/>
              <w:sz w:val="17"/>
            </w:rPr>
            <w:br/>
            <w:t>İlk yayın: 04.05.2026</w:t>
          </w:r>
          <w:r>
            <w:rPr>
              <w:rFonts w:ascii="Calibri" w:hAnsi="Calibri"/>
              <w:b w:val="0"/>
              <w:sz w:val="17"/>
            </w:rPr>
            <w:br/>
            <w:t>Revizyon tarihi: 19.10.2026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EKG-KLT-PRS-23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100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EKGKimlik" Type="http://schemas.openxmlformats.org/officeDocument/2006/relationships/header" Target="headerEKGKimlik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Katmanlı Proses Denetimi LPA Prosedürü</dc:title>
  <dc:subject>EKG-KLT-PRS-23</dc:subject>
  <dc:creator>Ekol Glass</dc:creator>
  <cp:keywords/>
  <dc:description>generated by python-docx</dc:description>
  <cp:lastModifiedBy>Ekol Glass</cp:lastModifiedBy>
  <cp:revision>1</cp:revision>
  <dcterms:created xsi:type="dcterms:W3CDTF">2026-05-04T09:00:00Z</dcterms:created>
  <dcterms:modified xsi:type="dcterms:W3CDTF">2026-10-19T09:00:00Z</dcterms:modified>
  <cp:category/>
</cp:coreProperties>
</file>