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Saha Kanıtı İzlenebilirlik Matrisi - Word Düzeni</w:t>
      </w:r>
    </w:p>
    <w:p>
      <w:pPr>
        <w:pStyle w:val="Heading1"/>
      </w:pPr>
      <w:r>
        <w:rPr>
          <w:rFonts w:ascii="Calibri" w:hAnsi="Calibri"/>
        </w:rPr>
        <w:t>Kullanım</w:t>
      </w:r>
    </w:p>
    <w:p>
      <w:r>
        <w:rPr>
          <w:rFonts w:ascii="Calibri" w:hAnsi="Calibri"/>
        </w:rPr>
        <w:t>Gerçek müşteri/standart/mevzuat kaynağının kodu, revizyonu ve maddesini yaz. Uygulanabilirliği kapsamla doğrula. Kanıt; güncel kayıt ve sahada doğrulanmış işlem olmalıdır; boş form uygunluk kanıtı değildir. Her şart için ayrı form üretmek zorunlu değildir.</w:t>
      </w:r>
    </w:p>
    <w:p>
      <w:r>
        <w:rPr>
          <w:rFonts w:ascii="Calibri" w:hAnsi="Calibri"/>
        </w:rPr>
        <w:t>Sonuç: Uygun / Kısmi / Uygun değil / Değerlendirilmedi / Gerekçeli uygulanamaz. Açığa sorumlu, termin ve faaliyet referansı ata; kanıt doğrulanmadan kapatma yapma.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4"/>
        <w:gridCol w:w="1872"/>
        <w:gridCol w:w="2231"/>
        <w:gridCol w:w="2103"/>
        <w:gridCol w:w="1872"/>
      </w:tblGrid>
      <w:tr>
        <w:trPr>
          <w:tblHeader/>
          <w:cantSplit/>
        </w:trPr>
        <w:tc>
          <w:tcPr>
            <w:tcW w:type="dxa" w:w="201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Kaynak / madde / sürüm</w:t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İç belge / revizyon</w:t>
            </w:r>
          </w:p>
        </w:tc>
        <w:tc>
          <w:tcPr>
            <w:tcW w:type="dxa" w:w="22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Gerçek kayıt ve saha konumu</w:t>
            </w:r>
          </w:p>
        </w:tc>
        <w:tc>
          <w:tcPr>
            <w:tcW w:type="dxa" w:w="21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Sorumlu / kontrol tarihi</w:t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Sonuç / faaliyet no</w:t>
            </w:r>
          </w:p>
        </w:tc>
      </w:tr>
      <w:tr>
        <w:trPr>
          <w:cantSplit/>
        </w:trPr>
        <w:tc>
          <w:tcPr>
            <w:tcW w:type="dxa" w:w="201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01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01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01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01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01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EKG-YNT-MTR-05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EKG-YNT-MTR-05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Saha Kanıtı İzlenebilirlik Matrisi - Word Düzeni</dc:title>
  <dc:subject>EKG-YNT-MTR-05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