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GTU ITS Prisma Üretimi Sonrası Test Raporu</w:t>
      </w:r>
    </w:p>
    <w:p>
      <w:pPr>
        <w:pStyle w:val="Subtitle"/>
      </w:pPr>
      <w:r>
        <w:t>25 Ekim 2026   İncelenen main commit a8e647c</w:t>
      </w:r>
    </w:p>
    <w:p>
      <w:r>
        <w:t>Güncel main üzerinde 101 kontrol yapıldı. 83 kontrol başarılı, 18 kontrol başarısız oldu. Üye notlandırması ve tutanak kapsamı başta olmak üzere kullanım hataları sürüyor. Epostasız doğrulama isteklerinin başka hesapların şifre sıfırlama kodlarını silebilmesi giderilmeden sürüm kullanıma açılmamalı.</w:t>
      </w:r>
    </w:p>
    <w:p>
      <w:r>
        <w:t>İnceleme Tuana Melisa Aksoi tarafından birleştirilen PR 15 ile PR 24 arasındaki on değişikliği kapsar. Repoda ayrı issue kaydı bulunmadı; değişiklik ve migration açıklamaları PR gövdelerinden okundu. Aynı hata birden fazla senaryoda sınandığından başarısız kontrol sayısı ayrı hata sayısı değildir.</w:t>
      </w:r>
    </w:p>
    <w:p>
      <w:pPr>
        <w:pStyle w:val="Heading1"/>
      </w:pPr>
      <w:r>
        <w:t>Test kapsamı</w:t>
      </w:r>
    </w:p>
    <w:p>
      <w:r>
        <w:t>Testler güncel main üzerindeki yerel kurulumda ve aynı sürümün ayrı inceleme kopyasında yürütüldü. Yerel demo hesap değişiklikleri korundu. Node 26.10.0 ve PostgreSQL 18.3 kullanıldı. API senaryoları gerçek Express uygulaması ve yalnız bu inceleme için açılan PostgreSQL örneği üzerinde çalıştırıldı. Arayüz senaryoları React Testing Library ile, API yanıtları mocklanarak çalıştırıldı. Yerel demo veritabanına eksik migrationlar uygulandı. Mevcut 13 öğrenci 11 kullanıcı ve 16 staj kaydının içerik hashlerinin işlem öncesiyle aynı kaldığı doğrulandı. Kayıt oluşturan veya hata üreten API testleri ayrı veritabanında yürütüldü.</w:t>
      </w:r>
    </w:p>
    <w:p>
      <w:r>
        <w:t>Canlı panelde uçtan uca tarayıcı kullanımı, gerçek eposta teslimi ve yük testi bu kapsamda yapılmadı. Backend ve frontend bağımlılıkları mevcut kurulumdan kullanıldı. Şema ve Prisma Client güncellendikten sonra testler yeniden çalıştırıldı; yerel demo hesapları ayrıca gerçek API üzerinden denendi. Uygulama koduna düzeltme, commit veya push yapılmadı.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5616"/>
        <w:gridCol w:w="1584"/>
        <w:gridCol w:w="1584"/>
        <w:gridCol w:w="1584"/>
      </w:tblGrid>
      <w:tr>
        <w:trPr>
          <w:tblHeader/>
        </w:trPr>
        <w:tc>
          <w:tcPr>
            <w:tcW w:type="dxa" w:w="5616"/>
            <w:vAlign w:val="center"/>
            <w:shd w:fill="20364D"/>
          </w:tcPr>
          <w:p>
            <w:pPr>
              <w:spacing w:after="0" w:before="0" w:line="257" w:lineRule="auto"/>
            </w:pPr>
            <w:r/>
            <w:r>
              <w:rPr>
                <w:rFonts w:ascii="Calibri" w:hAnsi="Calibri"/>
                <w:b/>
                <w:color w:val="FFFFFF"/>
                <w:sz w:val="21"/>
              </w:rPr>
              <w:t>Kontrol grubu</w:t>
            </w:r>
          </w:p>
        </w:tc>
        <w:tc>
          <w:tcPr>
            <w:tcW w:type="dxa" w:w="1584"/>
            <w:vAlign w:val="center"/>
            <w:shd w:fill="20364D"/>
          </w:tcPr>
          <w:p>
            <w:pPr>
              <w:spacing w:after="0" w:before="0" w:line="257" w:lineRule="auto"/>
            </w:pPr>
            <w:r/>
            <w:r>
              <w:rPr>
                <w:rFonts w:ascii="Calibri" w:hAnsi="Calibri"/>
                <w:b/>
                <w:color w:val="FFFFFF"/>
                <w:sz w:val="21"/>
              </w:rPr>
              <w:t>Toplam</w:t>
            </w:r>
          </w:p>
        </w:tc>
        <w:tc>
          <w:tcPr>
            <w:tcW w:type="dxa" w:w="1584"/>
            <w:vAlign w:val="center"/>
            <w:shd w:fill="20364D"/>
          </w:tcPr>
          <w:p>
            <w:pPr>
              <w:spacing w:after="0" w:before="0" w:line="257" w:lineRule="auto"/>
            </w:pPr>
            <w:r/>
            <w:r>
              <w:rPr>
                <w:rFonts w:ascii="Calibri" w:hAnsi="Calibri"/>
                <w:b/>
                <w:color w:val="FFFFFF"/>
                <w:sz w:val="21"/>
              </w:rPr>
              <w:t>Başarılı</w:t>
            </w:r>
          </w:p>
        </w:tc>
        <w:tc>
          <w:tcPr>
            <w:tcW w:type="dxa" w:w="1584"/>
            <w:vAlign w:val="center"/>
            <w:shd w:fill="20364D"/>
          </w:tcPr>
          <w:p>
            <w:pPr>
              <w:spacing w:after="0" w:before="0" w:line="257" w:lineRule="auto"/>
            </w:pPr>
            <w:r/>
            <w:r>
              <w:rPr>
                <w:rFonts w:ascii="Calibri" w:hAnsi="Calibri"/>
                <w:b/>
                <w:color w:val="FFFFFF"/>
                <w:sz w:val="21"/>
              </w:rPr>
              <w:t>Başarısız</w:t>
            </w:r>
          </w:p>
        </w:tc>
      </w:tr>
      <w:tr>
        <w:trPr>
          <w:cantSplit/>
        </w:trPr>
        <w:tc>
          <w:tcPr>
            <w:tcW w:type="dxa" w:w="5616"/>
            <w:vAlign w:val="center"/>
            <w:shd w:fill="F0F4F8"/>
          </w:tcPr>
          <w:p>
            <w:pPr>
              <w:spacing w:after="0" w:before="0" w:line="257" w:lineRule="auto"/>
            </w:pPr>
            <w:r/>
            <w:r>
              <w:rPr>
                <w:rFonts w:ascii="Calibri" w:hAnsi="Calibri"/>
                <w:b w:val="0"/>
                <w:color w:val="000000"/>
                <w:sz w:val="21"/>
              </w:rPr>
              <w:t>Kurulum ve yerel doğrulama</w:t>
            </w:r>
          </w:p>
        </w:tc>
        <w:tc>
          <w:tcPr>
            <w:tcW w:type="dxa" w:w="1584"/>
            <w:vAlign w:val="center"/>
            <w:shd w:fill="F0F4F8"/>
          </w:tcPr>
          <w:p>
            <w:pPr>
              <w:spacing w:after="0" w:before="0" w:line="257" w:lineRule="auto"/>
              <w:jc w:val="center"/>
            </w:pPr>
            <w:r/>
            <w:r>
              <w:rPr>
                <w:rFonts w:ascii="Calibri" w:hAnsi="Calibri"/>
                <w:b w:val="0"/>
                <w:color w:val="000000"/>
                <w:sz w:val="21"/>
              </w:rPr>
              <w:t>15</w:t>
            </w:r>
          </w:p>
        </w:tc>
        <w:tc>
          <w:tcPr>
            <w:tcW w:type="dxa" w:w="1584"/>
            <w:vAlign w:val="center"/>
            <w:shd w:fill="F0F4F8"/>
          </w:tcPr>
          <w:p>
            <w:pPr>
              <w:spacing w:after="0" w:before="0" w:line="257" w:lineRule="auto"/>
              <w:jc w:val="center"/>
            </w:pPr>
            <w:r/>
            <w:r>
              <w:rPr>
                <w:rFonts w:ascii="Calibri" w:hAnsi="Calibri"/>
                <w:b w:val="0"/>
                <w:color w:val="000000"/>
                <w:sz w:val="21"/>
              </w:rPr>
              <w:t>14</w:t>
            </w:r>
          </w:p>
        </w:tc>
        <w:tc>
          <w:tcPr>
            <w:tcW w:type="dxa" w:w="1584"/>
            <w:vAlign w:val="center"/>
            <w:shd w:fill="F0F4F8"/>
          </w:tcPr>
          <w:p>
            <w:pPr>
              <w:spacing w:after="0" w:before="0" w:line="257" w:lineRule="auto"/>
              <w:jc w:val="center"/>
            </w:pPr>
            <w:r/>
            <w:r>
              <w:rPr>
                <w:rFonts w:ascii="Calibri" w:hAnsi="Calibri"/>
                <w:b/>
                <w:color w:val="000000"/>
                <w:sz w:val="21"/>
              </w:rPr>
              <w:t>1</w:t>
            </w:r>
          </w:p>
        </w:tc>
      </w:tr>
      <w:tr>
        <w:trPr>
          <w:cantSplit/>
        </w:trPr>
        <w:tc>
          <w:tcPr>
            <w:tcW w:type="dxa" w:w="5616"/>
            <w:vAlign w:val="center"/>
          </w:tcPr>
          <w:p>
            <w:pPr>
              <w:spacing w:after="0" w:before="0" w:line="257" w:lineRule="auto"/>
            </w:pPr>
            <w:r/>
            <w:r>
              <w:rPr>
                <w:rFonts w:ascii="Calibri" w:hAnsi="Calibri"/>
                <w:b w:val="0"/>
                <w:color w:val="000000"/>
                <w:sz w:val="21"/>
              </w:rPr>
              <w:t>Mevcut backend testleri</w:t>
            </w:r>
          </w:p>
        </w:tc>
        <w:tc>
          <w:tcPr>
            <w:tcW w:type="dxa" w:w="1584"/>
            <w:vAlign w:val="center"/>
          </w:tcPr>
          <w:p>
            <w:pPr>
              <w:spacing w:after="0" w:before="0" w:line="257" w:lineRule="auto"/>
              <w:jc w:val="center"/>
            </w:pPr>
            <w:r/>
            <w:r>
              <w:rPr>
                <w:rFonts w:ascii="Calibri" w:hAnsi="Calibri"/>
                <w:b w:val="0"/>
                <w:color w:val="000000"/>
                <w:sz w:val="21"/>
              </w:rPr>
              <w:t>12</w:t>
            </w:r>
          </w:p>
        </w:tc>
        <w:tc>
          <w:tcPr>
            <w:tcW w:type="dxa" w:w="1584"/>
            <w:vAlign w:val="center"/>
          </w:tcPr>
          <w:p>
            <w:pPr>
              <w:spacing w:after="0" w:before="0" w:line="257" w:lineRule="auto"/>
              <w:jc w:val="center"/>
            </w:pPr>
            <w:r/>
            <w:r>
              <w:rPr>
                <w:rFonts w:ascii="Calibri" w:hAnsi="Calibri"/>
                <w:b w:val="0"/>
                <w:color w:val="000000"/>
                <w:sz w:val="21"/>
              </w:rPr>
              <w:t>11</w:t>
            </w:r>
          </w:p>
        </w:tc>
        <w:tc>
          <w:tcPr>
            <w:tcW w:type="dxa" w:w="1584"/>
            <w:vAlign w:val="center"/>
          </w:tcPr>
          <w:p>
            <w:pPr>
              <w:spacing w:after="0" w:before="0" w:line="257" w:lineRule="auto"/>
              <w:jc w:val="center"/>
            </w:pPr>
            <w:r/>
            <w:r>
              <w:rPr>
                <w:rFonts w:ascii="Calibri" w:hAnsi="Calibri"/>
                <w:b/>
                <w:color w:val="000000"/>
                <w:sz w:val="21"/>
              </w:rPr>
              <w:t>1</w:t>
            </w:r>
          </w:p>
        </w:tc>
      </w:tr>
      <w:tr>
        <w:trPr>
          <w:cantSplit/>
        </w:trPr>
        <w:tc>
          <w:tcPr>
            <w:tcW w:type="dxa" w:w="5616"/>
            <w:vAlign w:val="center"/>
            <w:shd w:fill="F0F4F8"/>
          </w:tcPr>
          <w:p>
            <w:pPr>
              <w:spacing w:after="0" w:before="0" w:line="257" w:lineRule="auto"/>
            </w:pPr>
            <w:r/>
            <w:r>
              <w:rPr>
                <w:rFonts w:ascii="Calibri" w:hAnsi="Calibri"/>
                <w:b w:val="0"/>
                <w:color w:val="000000"/>
                <w:sz w:val="21"/>
              </w:rPr>
              <w:t>Mevcut arayüz testleri</w:t>
            </w:r>
          </w:p>
        </w:tc>
        <w:tc>
          <w:tcPr>
            <w:tcW w:type="dxa" w:w="1584"/>
            <w:vAlign w:val="center"/>
            <w:shd w:fill="F0F4F8"/>
          </w:tcPr>
          <w:p>
            <w:pPr>
              <w:spacing w:after="0" w:before="0" w:line="257" w:lineRule="auto"/>
              <w:jc w:val="center"/>
            </w:pPr>
            <w:r/>
            <w:r>
              <w:rPr>
                <w:rFonts w:ascii="Calibri" w:hAnsi="Calibri"/>
                <w:b w:val="0"/>
                <w:color w:val="000000"/>
                <w:sz w:val="21"/>
              </w:rPr>
              <w:t>26</w:t>
            </w:r>
          </w:p>
        </w:tc>
        <w:tc>
          <w:tcPr>
            <w:tcW w:type="dxa" w:w="1584"/>
            <w:vAlign w:val="center"/>
            <w:shd w:fill="F0F4F8"/>
          </w:tcPr>
          <w:p>
            <w:pPr>
              <w:spacing w:after="0" w:before="0" w:line="257" w:lineRule="auto"/>
              <w:jc w:val="center"/>
            </w:pPr>
            <w:r/>
            <w:r>
              <w:rPr>
                <w:rFonts w:ascii="Calibri" w:hAnsi="Calibri"/>
                <w:b w:val="0"/>
                <w:color w:val="000000"/>
                <w:sz w:val="21"/>
              </w:rPr>
              <w:t>25</w:t>
            </w:r>
          </w:p>
        </w:tc>
        <w:tc>
          <w:tcPr>
            <w:tcW w:type="dxa" w:w="1584"/>
            <w:vAlign w:val="center"/>
            <w:shd w:fill="F0F4F8"/>
          </w:tcPr>
          <w:p>
            <w:pPr>
              <w:spacing w:after="0" w:before="0" w:line="257" w:lineRule="auto"/>
              <w:jc w:val="center"/>
            </w:pPr>
            <w:r/>
            <w:r>
              <w:rPr>
                <w:rFonts w:ascii="Calibri" w:hAnsi="Calibri"/>
                <w:b/>
                <w:color w:val="000000"/>
                <w:sz w:val="21"/>
              </w:rPr>
              <w:t>1</w:t>
            </w:r>
          </w:p>
        </w:tc>
      </w:tr>
      <w:tr>
        <w:trPr>
          <w:cantSplit/>
        </w:trPr>
        <w:tc>
          <w:tcPr>
            <w:tcW w:type="dxa" w:w="5616"/>
            <w:vAlign w:val="center"/>
          </w:tcPr>
          <w:p>
            <w:pPr>
              <w:spacing w:after="0" w:before="0" w:line="257" w:lineRule="auto"/>
            </w:pPr>
            <w:r/>
            <w:r>
              <w:rPr>
                <w:rFonts w:ascii="Calibri" w:hAnsi="Calibri"/>
                <w:b w:val="0"/>
                <w:color w:val="000000"/>
                <w:sz w:val="21"/>
              </w:rPr>
              <w:t>Gerçek API ve PostgreSQL</w:t>
            </w:r>
          </w:p>
        </w:tc>
        <w:tc>
          <w:tcPr>
            <w:tcW w:type="dxa" w:w="1584"/>
            <w:vAlign w:val="center"/>
          </w:tcPr>
          <w:p>
            <w:pPr>
              <w:spacing w:after="0" w:before="0" w:line="257" w:lineRule="auto"/>
              <w:jc w:val="center"/>
            </w:pPr>
            <w:r/>
            <w:r>
              <w:rPr>
                <w:rFonts w:ascii="Calibri" w:hAnsi="Calibri"/>
                <w:b w:val="0"/>
                <w:color w:val="000000"/>
                <w:sz w:val="21"/>
              </w:rPr>
              <w:t>29</w:t>
            </w:r>
          </w:p>
        </w:tc>
        <w:tc>
          <w:tcPr>
            <w:tcW w:type="dxa" w:w="1584"/>
            <w:vAlign w:val="center"/>
          </w:tcPr>
          <w:p>
            <w:pPr>
              <w:spacing w:after="0" w:before="0" w:line="257" w:lineRule="auto"/>
              <w:jc w:val="center"/>
            </w:pPr>
            <w:r/>
            <w:r>
              <w:rPr>
                <w:rFonts w:ascii="Calibri" w:hAnsi="Calibri"/>
                <w:b w:val="0"/>
                <w:color w:val="000000"/>
                <w:sz w:val="21"/>
              </w:rPr>
              <w:t>23</w:t>
            </w:r>
          </w:p>
        </w:tc>
        <w:tc>
          <w:tcPr>
            <w:tcW w:type="dxa" w:w="1584"/>
            <w:vAlign w:val="center"/>
          </w:tcPr>
          <w:p>
            <w:pPr>
              <w:spacing w:after="0" w:before="0" w:line="257" w:lineRule="auto"/>
              <w:jc w:val="center"/>
            </w:pPr>
            <w:r/>
            <w:r>
              <w:rPr>
                <w:rFonts w:ascii="Calibri" w:hAnsi="Calibri"/>
                <w:b/>
                <w:color w:val="000000"/>
                <w:sz w:val="21"/>
              </w:rPr>
              <w:t>6</w:t>
            </w:r>
          </w:p>
        </w:tc>
      </w:tr>
      <w:tr>
        <w:trPr>
          <w:cantSplit/>
        </w:trPr>
        <w:tc>
          <w:tcPr>
            <w:tcW w:type="dxa" w:w="5616"/>
            <w:vAlign w:val="center"/>
            <w:shd w:fill="F0F4F8"/>
          </w:tcPr>
          <w:p>
            <w:pPr>
              <w:spacing w:after="0" w:before="0" w:line="257" w:lineRule="auto"/>
            </w:pPr>
            <w:r/>
            <w:r>
              <w:rPr>
                <w:rFonts w:ascii="Calibri" w:hAnsi="Calibri"/>
                <w:b w:val="0"/>
                <w:color w:val="000000"/>
                <w:sz w:val="21"/>
              </w:rPr>
              <w:t>Yeni arayüz senaryoları</w:t>
            </w:r>
          </w:p>
        </w:tc>
        <w:tc>
          <w:tcPr>
            <w:tcW w:type="dxa" w:w="1584"/>
            <w:vAlign w:val="center"/>
            <w:shd w:fill="F0F4F8"/>
          </w:tcPr>
          <w:p>
            <w:pPr>
              <w:spacing w:after="0" w:before="0" w:line="257" w:lineRule="auto"/>
              <w:jc w:val="center"/>
            </w:pPr>
            <w:r/>
            <w:r>
              <w:rPr>
                <w:rFonts w:ascii="Calibri" w:hAnsi="Calibri"/>
                <w:b w:val="0"/>
                <w:color w:val="000000"/>
                <w:sz w:val="21"/>
              </w:rPr>
              <w:t>19</w:t>
            </w:r>
          </w:p>
        </w:tc>
        <w:tc>
          <w:tcPr>
            <w:tcW w:type="dxa" w:w="1584"/>
            <w:vAlign w:val="center"/>
            <w:shd w:fill="F0F4F8"/>
          </w:tcPr>
          <w:p>
            <w:pPr>
              <w:spacing w:after="0" w:before="0" w:line="257" w:lineRule="auto"/>
              <w:jc w:val="center"/>
            </w:pPr>
            <w:r/>
            <w:r>
              <w:rPr>
                <w:rFonts w:ascii="Calibri" w:hAnsi="Calibri"/>
                <w:b w:val="0"/>
                <w:color w:val="000000"/>
                <w:sz w:val="21"/>
              </w:rPr>
              <w:t>10</w:t>
            </w:r>
          </w:p>
        </w:tc>
        <w:tc>
          <w:tcPr>
            <w:tcW w:type="dxa" w:w="1584"/>
            <w:vAlign w:val="center"/>
            <w:shd w:fill="F0F4F8"/>
          </w:tcPr>
          <w:p>
            <w:pPr>
              <w:spacing w:after="0" w:before="0" w:line="257" w:lineRule="auto"/>
              <w:jc w:val="center"/>
            </w:pPr>
            <w:r/>
            <w:r>
              <w:rPr>
                <w:rFonts w:ascii="Calibri" w:hAnsi="Calibri"/>
                <w:b/>
                <w:color w:val="000000"/>
                <w:sz w:val="21"/>
              </w:rPr>
              <w:t>9</w:t>
            </w:r>
          </w:p>
        </w:tc>
      </w:tr>
      <w:tr>
        <w:trPr>
          <w:cantSplit/>
        </w:trPr>
        <w:tc>
          <w:tcPr>
            <w:tcW w:type="dxa" w:w="5616"/>
            <w:vAlign w:val="center"/>
          </w:tcPr>
          <w:p>
            <w:pPr>
              <w:spacing w:after="0" w:before="0" w:line="257" w:lineRule="auto"/>
            </w:pPr>
            <w:r/>
            <w:r>
              <w:rPr>
                <w:rFonts w:ascii="Calibri" w:hAnsi="Calibri"/>
                <w:b w:val="0"/>
                <w:color w:val="000000"/>
                <w:sz w:val="21"/>
              </w:rPr>
              <w:t>Toplam</w:t>
            </w:r>
          </w:p>
        </w:tc>
        <w:tc>
          <w:tcPr>
            <w:tcW w:type="dxa" w:w="1584"/>
            <w:vAlign w:val="center"/>
          </w:tcPr>
          <w:p>
            <w:pPr>
              <w:spacing w:after="0" w:before="0" w:line="257" w:lineRule="auto"/>
              <w:jc w:val="center"/>
            </w:pPr>
            <w:r/>
            <w:r>
              <w:rPr>
                <w:rFonts w:ascii="Calibri" w:hAnsi="Calibri"/>
                <w:b w:val="0"/>
                <w:color w:val="000000"/>
                <w:sz w:val="21"/>
              </w:rPr>
              <w:t>101</w:t>
            </w:r>
          </w:p>
        </w:tc>
        <w:tc>
          <w:tcPr>
            <w:tcW w:type="dxa" w:w="1584"/>
            <w:vAlign w:val="center"/>
          </w:tcPr>
          <w:p>
            <w:pPr>
              <w:spacing w:after="0" w:before="0" w:line="257" w:lineRule="auto"/>
              <w:jc w:val="center"/>
            </w:pPr>
            <w:r/>
            <w:r>
              <w:rPr>
                <w:rFonts w:ascii="Calibri" w:hAnsi="Calibri"/>
                <w:b w:val="0"/>
                <w:color w:val="000000"/>
                <w:sz w:val="21"/>
              </w:rPr>
              <w:t>83</w:t>
            </w:r>
          </w:p>
        </w:tc>
        <w:tc>
          <w:tcPr>
            <w:tcW w:type="dxa" w:w="1584"/>
            <w:vAlign w:val="center"/>
          </w:tcPr>
          <w:p>
            <w:pPr>
              <w:spacing w:after="0" w:before="0" w:line="257" w:lineRule="auto"/>
              <w:jc w:val="center"/>
            </w:pPr>
            <w:r/>
            <w:r>
              <w:rPr>
                <w:rFonts w:ascii="Calibri" w:hAnsi="Calibri"/>
                <w:b/>
                <w:color w:val="000000"/>
                <w:sz w:val="21"/>
              </w:rPr>
              <w:t>18</w:t>
            </w:r>
          </w:p>
        </w:tc>
      </w:tr>
    </w:tbl>
    <w:p>
      <w:pPr>
        <w:pStyle w:val="Heading1"/>
      </w:pPr>
      <w:r>
        <w:t>Kurulum gereksinimleri</w:t>
      </w:r>
    </w:p>
    <w:p>
      <w:r>
        <w:t>Tuana’nın değişiklikleri iki migration ekliyor: 20261025120000_allow_internship_retake ve 20261025140000_reset_token_attempts. İlki staj tekillik anahtarına termId ekler; ikincisi şifre sıfırlama tokenlarına attempts alanını ekler. Bu çalışmada yerel demoda eksik olan önceki PDF migrationı ile birlikte üç migration uygulandı. Güncel şema dokuz migration içeriyor; istemci üretimi sonrasında bekleyen migration kalmadı.</w:t>
      </w:r>
    </w:p>
    <w:p>
      <w:pPr>
        <w:ind w:left="144"/>
      </w:pPr>
      <w:r>
        <w:rPr>
          <w:rFonts w:ascii="Consolas" w:hAnsi="Consolas"/>
          <w:sz w:val="19"/>
        </w:rPr>
        <w:t>cd backend</w:t>
        <w:br/>
        <w:t>npx prisma migrate deploy</w:t>
        <w:br/>
        <w:t>npx prisma generate</w:t>
      </w:r>
    </w:p>
    <w:p>
      <w:r>
        <w:t>Bu PRlarda package.json veya kilit dosyaları değişmedi; yeni npm paketi ve yeni ortam değişkeni gerekmiyor. Temiz kurulumda normal npm ci adımı yeterli. Gerçek şifre sıfırlama için mevcut EMAIL_USER ve EMAIL_PASS ayarları gerekir. Seed yalnız boş demo veya test veritabanında kullanılmalı; yükseltme için reset veya seed çalıştırılmamalı.</w:t>
      </w:r>
    </w:p>
    <w:p>
      <w:r>
        <w:t>Yerel demo seed dosyası güncel main ile otomatik birleşti. PR 20’deki studentId_internshipOrder_termId anahtarı ile gtu.edu.tr ve test123 demo ayarları birlikte korundu. Bu dosya yeni izole veritabanında başarıyla çalıştı. Mevcut demo veritabanında seed veya reset çalıştırılmadı. Migration öncesi yedek alındı.</w:t>
      </w:r>
    </w:p>
    <w:p>
      <w:pPr>
        <w:pStyle w:val="Heading1"/>
      </w:pPr>
      <w:r>
        <w:t>Düzeltilmesi gereken bulgular</w:t>
      </w:r>
    </w:p>
    <w:p>
      <w:pPr>
        <w:pStyle w:val="Heading2"/>
      </w:pPr>
      <w:r>
        <w:t>Epostasız istekler diğer hesapların sıfırlama kodlarını siliyor</w:t>
      </w:r>
    </w:p>
    <w:p>
      <w:r>
        <w:t>PR 23 sonrası checkResetCode, email verilmediğinde hesap filtresi olmadan kayıt arıyor. İzole testte iki hesaba geçerli kod oluşturuldu; girişsiz ve epostasız altı yanlış istek iki kodu da sildi. Geçerli kod epostasız gönderildiğinde de HTTP 200 ve valid true döndü. Kullanıcı girdisi sorgudan önce doğrulanmalı; sayaç ve silme işlemi bulunan tokenın IDsiyle sınırlandırılmalı. Kaynak authController.js satır 129 ile 141.</w:t>
      </w:r>
    </w:p>
    <w:p>
      <w:pPr>
        <w:pStyle w:val="Heading2"/>
      </w:pPr>
      <w:r>
        <w:t>Üye ekranları yeni notlandırma sözleşmesine taşınmamış</w:t>
      </w:r>
    </w:p>
    <w:p>
      <w:r>
        <w:t>PR 15 backendde internshipId zorunlu kılıyor. Üye GradeInternship ve EarlyEvaluation ekranları eski studentId ve internshipOrder payloadını gönderiyor; gerçek API testi successCount 0 ve errorCount 1 verdi. Aynı üyenin iki stajı birlikte seçiliyor, hata varken tutanak isteği devam ediyor ve başarısız öğrenci adı gösterilmiyor. PR 15 ve PR 17 düzeltmeleri üye akışlarına da uygulanmalı.</w:t>
      </w:r>
    </w:p>
    <w:p>
      <w:pPr>
        <w:pStyle w:val="Heading2"/>
      </w:pPr>
      <w:r>
        <w:t>Erken değerlendirme tutanağı seçilmeyen stajı da içeriyor</w:t>
      </w:r>
    </w:p>
    <w:p>
      <w:r>
        <w:t>Başkan ekranı notu doğru staj IDsiyle kaydetse de tutanak isteğinde yeniden studentIds kullanıyor. Aynı öğrencinin aynı dönemdeki iki stajından yalnız birini seçen senaryoda üretilen DOCX diğer stajı da içerdi. Frontend ve rapor endpointi seçili internshipIds üzerinde filtrelemeli. Kaynak Chair EarlyEvaluation.js satır 210 ile 224 ve internshipController.js öğrenci filtresi.</w:t>
      </w:r>
    </w:p>
    <w:p>
      <w:pPr>
        <w:pStyle w:val="Heading2"/>
      </w:pPr>
      <w:r>
        <w:t>Kısmi not hatasından sonra başkanın uyarısı kalkıyor</w:t>
      </w:r>
    </w:p>
    <w:p>
      <w:r>
        <w:t>PR 19 başarılı ve başarısız kayıtların birlikte döndüğü yanıtta da setIsDirty false çalıştırıyor. Bir kayıt hata verdikten sonra filtre değişiminde uyarı çıkmadı. Hatalı kayıtların notları bekleyen değişiklik olarak korunmalı; tamamı kaydedilmeden kirli durum temizlenmemeli. Kaynak Chair GradeInternship.js satır 179 ile 204.</w:t>
      </w:r>
    </w:p>
    <w:p>
      <w:pPr>
        <w:pStyle w:val="Heading2"/>
      </w:pPr>
      <w:r>
        <w:t>Üye akışında diğer düzeltmeler eksik</w:t>
      </w:r>
    </w:p>
    <w:p>
      <w:r>
        <w:t>Üye GradeInternship ekranında aramada gizlenen kayıtlar hâlâ gönderilmiyor ve filtre değişiminde kayıp uyarısı yok. Üye StudentList ekranında Tutanağı Yeniden Oluştur düğmesi bulunmuyor. PR 18 ve PR 19 için başkan ve üye senaryoları birlikte tamamlanmalı.</w:t>
      </w:r>
    </w:p>
    <w:p>
      <w:pPr>
        <w:pStyle w:val="Heading2"/>
      </w:pPr>
      <w:r>
        <w:t>Tekrar stajı önceki döneme de kaydedilebiliyor</w:t>
      </w:r>
    </w:p>
    <w:p>
      <w:r>
        <w:t>PR 16 yalnız aktif veya başarılı kayıt bulunmasını denetliyor; dönem sırasını karşılaştırmıyor. 2027 döneminde U notu olan öğrenci için 2026 dönemine tekrar kaydı HTTP 200 ile kabul edildi. Tekrarın sonraki dönem olması isteniyorsa dönem tarihleri önceki denemeyle karşılaştırılmalı. Kaynak internshipController.js satır 115 ile 127.</w:t>
      </w:r>
    </w:p>
    <w:p>
      <w:pPr>
        <w:pStyle w:val="Heading2"/>
      </w:pPr>
      <w:r>
        <w:t>Test altyapısı uyumu tamamlanmamış</w:t>
      </w:r>
    </w:p>
    <w:p>
      <w:r>
        <w:t>Prisma Client üretimi sonrasında mevcut 12 backend testinden 11i geçti. Eski notlandırma payloadını kullanan bölüm kontrolü testi 403 yerine 400 aldığı için başarısız kaldı. Önceki PDF ve iletişim testleri bu kez geçti; bu testlerin findFirst çağrılarını tam mocklamadığı ayrıca dikkate alınmalı. 25 frontend testi geçti; eski App.test.js paketi react-router-dom çözümleme hatasıyla başlayamadı. Backend npm test hâlâ örnek hata komutudur. Testler yeni API sözleşmesine taşınmalı ve çalışan test komutu tanımlanmalı. Bu test altyapısı sorunları ürün hatalarından ayrı değerlendirilmelidir.</w:t>
      </w:r>
    </w:p>
    <w:p>
      <w:pPr>
        <w:pStyle w:val="Heading1"/>
      </w:pPr>
      <w:r>
        <w:t>Önerilen görev paylaşımı</w:t>
      </w:r>
    </w:p>
    <w:p>
      <w:r>
        <w:t>Batuhan şifre sıfırlama girdilerini ve token işlemlerinin hesap kapsamını düzeltmeli. Yerel demo seed uyarlaması bu çalışmada tamamlandı. Tuana notlandırma ve erken değerlendirme akışlarını üye ekranlarında tamamlamalı; tutanağı seçili stajlarla sınırlandırmalı; kısmi hata sonrası notları korumalı ve tekrar stajı dönem kuralını netleştirmeli. Test altyapısının güncellenmesi ortak iş olarak izlenmeli.</w:t>
      </w:r>
    </w:p>
    <w:p>
      <w:pPr>
        <w:pStyle w:val="Heading1"/>
      </w:pPr>
      <w:r>
        <w:t>İncelenen kaynaklar</w:t>
      </w:r>
    </w:p>
    <w:p>
      <w:r>
        <w:t>GitHub PR açıklamaları 15 16 17 18 19 20 21 22 23 24. Kaynak adresleri aşağıda verilmiştir; her PR ilgili değişiklik ve kurulum notunu içerir.</w:t>
      </w:r>
    </w:p>
    <w:p>
      <w:r>
        <w:rPr>
          <w:sz w:val="18"/>
        </w:rPr>
        <w:t>https://github.com/batuhanynr/GTU-ITS/pull/15    https://github.com/batuhanynr/GTU-ITS/pull/16</w:t>
      </w:r>
    </w:p>
    <w:p>
      <w:r>
        <w:rPr>
          <w:sz w:val="18"/>
        </w:rPr>
        <w:t>https://github.com/batuhanynr/GTU-ITS/pull/17    https://github.com/batuhanynr/GTU-ITS/pull/18</w:t>
      </w:r>
    </w:p>
    <w:p>
      <w:r>
        <w:rPr>
          <w:sz w:val="18"/>
        </w:rPr>
        <w:t>https://github.com/batuhanynr/GTU-ITS/pull/19    https://github.com/batuhanynr/GTU-ITS/pull/20</w:t>
      </w:r>
    </w:p>
    <w:p>
      <w:r>
        <w:rPr>
          <w:sz w:val="18"/>
        </w:rPr>
        <w:t>https://github.com/batuhanynr/GTU-ITS/pull/21    https://github.com/batuhanynr/GTU-ITS/pull/22</w:t>
      </w:r>
    </w:p>
    <w:p>
      <w:r>
        <w:rPr>
          <w:sz w:val="18"/>
        </w:rPr>
        <w:t>https://github.com/batuhanynr/GTU-ITS/pull/23    https://github.com/batuhanynr/GTU-ITS/pull/24</w:t>
      </w:r>
    </w:p>
    <w:p>
      <w:pPr>
        <w:pStyle w:val="Heading1"/>
      </w:pPr>
      <w:r>
        <w:t>Test senaryoları ve sonuçları</w:t>
      </w:r>
    </w:p>
    <w:p>
      <w:r>
        <w:t>Başarılı sonucu beklenen davranışın gözlendiğini, Başarısız sonucu beklentinin karşılanmadığını gösterir. Mock kullanılan testler ve gerçek veritabanı senaryoları adlarında veya gözlem alanında ayrılmıştır. T001 ile T015 kurulum ve yerel doğrulama, T016 ile T027 mevcut backend, T028 ile T053 mevcut arayüz, T054 ile T082 gerçek API, T083 ile T101 yeni arayüz kontrolleridir.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648"/>
        <w:gridCol w:w="5112"/>
        <w:gridCol w:w="3240"/>
        <w:gridCol w:w="1368"/>
      </w:tblGrid>
      <w:tr>
        <w:trPr>
          <w:tblHeader/>
        </w:trPr>
        <w:tc>
          <w:tcPr>
            <w:tcW w:type="dxa" w:w="648"/>
            <w:vAlign w:val="center"/>
            <w:shd w:fill="20364D"/>
          </w:tcPr>
          <w:p>
            <w:pPr>
              <w:spacing w:after="0" w:before="0" w:line="257" w:lineRule="auto"/>
            </w:pPr>
            <w:r/>
            <w:r>
              <w:rPr>
                <w:rFonts w:ascii="Calibri" w:hAnsi="Calibri"/>
                <w:b/>
                <w:color w:val="FFFFFF"/>
                <w:sz w:val="21"/>
              </w:rPr>
              <w:t>No</w:t>
            </w:r>
          </w:p>
        </w:tc>
        <w:tc>
          <w:tcPr>
            <w:tcW w:type="dxa" w:w="5112"/>
            <w:vAlign w:val="center"/>
            <w:shd w:fill="20364D"/>
          </w:tcPr>
          <w:p>
            <w:pPr>
              <w:spacing w:after="0" w:before="0" w:line="257" w:lineRule="auto"/>
            </w:pPr>
            <w:r/>
            <w:r>
              <w:rPr>
                <w:rFonts w:ascii="Calibri" w:hAnsi="Calibri"/>
                <w:b/>
                <w:color w:val="FFFFFF"/>
                <w:sz w:val="21"/>
              </w:rPr>
              <w:t>Senaryo ve beklenen davranış</w:t>
            </w:r>
          </w:p>
        </w:tc>
        <w:tc>
          <w:tcPr>
            <w:tcW w:type="dxa" w:w="3240"/>
            <w:vAlign w:val="center"/>
            <w:shd w:fill="20364D"/>
          </w:tcPr>
          <w:p>
            <w:pPr>
              <w:spacing w:after="0" w:before="0" w:line="257" w:lineRule="auto"/>
            </w:pPr>
            <w:r/>
            <w:r>
              <w:rPr>
                <w:rFonts w:ascii="Calibri" w:hAnsi="Calibri"/>
                <w:b/>
                <w:color w:val="FFFFFF"/>
                <w:sz w:val="21"/>
              </w:rPr>
              <w:t>Gözlenen sonuç</w:t>
            </w:r>
          </w:p>
        </w:tc>
        <w:tc>
          <w:tcPr>
            <w:tcW w:type="dxa" w:w="1368"/>
            <w:vAlign w:val="center"/>
            <w:shd w:fill="20364D"/>
          </w:tcPr>
          <w:p>
            <w:pPr>
              <w:spacing w:after="0" w:before="0" w:line="257" w:lineRule="auto"/>
            </w:pPr>
            <w:r/>
            <w:r>
              <w:rPr>
                <w:rFonts w:ascii="Calibri" w:hAnsi="Calibri"/>
                <w:b/>
                <w:color w:val="FFFFFF"/>
                <w:sz w:val="21"/>
              </w:rPr>
              <w:t>Sonuç</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T001</w:t>
            </w:r>
          </w:p>
        </w:tc>
        <w:tc>
          <w:tcPr>
            <w:tcW w:type="dxa" w:w="5112"/>
            <w:vAlign w:val="center"/>
            <w:shd w:fill="F0F4F8"/>
          </w:tcPr>
          <w:p>
            <w:pPr>
              <w:spacing w:after="0" w:before="0" w:line="257" w:lineRule="auto"/>
            </w:pPr>
            <w:r/>
            <w:r>
              <w:rPr>
                <w:rFonts w:ascii="Calibri" w:hAnsi="Calibri"/>
                <w:b w:val="0"/>
                <w:color w:val="000000"/>
                <w:sz w:val="21"/>
              </w:rPr>
              <w:t>Yerel main güncellemesi. Yerel değişiklikleri koruyarak main dalını origin/main ile eşitle.</w:t>
            </w:r>
          </w:p>
        </w:tc>
        <w:tc>
          <w:tcPr>
            <w:tcW w:type="dxa" w:w="3240"/>
            <w:vAlign w:val="center"/>
            <w:shd w:fill="F0F4F8"/>
          </w:tcPr>
          <w:p>
            <w:pPr>
              <w:spacing w:after="0" w:before="0" w:line="257" w:lineRule="auto"/>
            </w:pPr>
            <w:r/>
            <w:r>
              <w:rPr>
                <w:rFonts w:ascii="Calibri" w:hAnsi="Calibri"/>
                <w:b w:val="0"/>
                <w:color w:val="000000"/>
                <w:sz w:val="21"/>
              </w:rPr>
              <w:t>Main a8e647c sürümüne geldi; demo değişiklikleri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T002</w:t>
            </w:r>
          </w:p>
        </w:tc>
        <w:tc>
          <w:tcPr>
            <w:tcW w:type="dxa" w:w="5112"/>
            <w:vAlign w:val="center"/>
          </w:tcPr>
          <w:p>
            <w:pPr>
              <w:spacing w:after="0" w:before="0" w:line="257" w:lineRule="auto"/>
            </w:pPr>
            <w:r/>
            <w:r>
              <w:rPr>
                <w:rFonts w:ascii="Calibri" w:hAnsi="Calibri"/>
                <w:b w:val="0"/>
                <w:color w:val="000000"/>
                <w:sz w:val="21"/>
              </w:rPr>
              <w:t>Yerel eksik migrationlar. Demo veritabanında migrate deploy çalıştır; eksik üç migration uygulanmalı.</w:t>
            </w:r>
          </w:p>
        </w:tc>
        <w:tc>
          <w:tcPr>
            <w:tcW w:type="dxa" w:w="3240"/>
            <w:vAlign w:val="center"/>
          </w:tcPr>
          <w:p>
            <w:pPr>
              <w:spacing w:after="0" w:before="0" w:line="257" w:lineRule="auto"/>
            </w:pPr>
            <w:r/>
            <w:r>
              <w:rPr>
                <w:rFonts w:ascii="Calibri" w:hAnsi="Calibri"/>
                <w:b w:val="0"/>
                <w:color w:val="000000"/>
                <w:sz w:val="21"/>
              </w:rPr>
              <w:t>PDF saklama staj tekrarı ve token attempts migrationları uygulandı.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T003</w:t>
            </w:r>
          </w:p>
        </w:tc>
        <w:tc>
          <w:tcPr>
            <w:tcW w:type="dxa" w:w="5112"/>
            <w:vAlign w:val="center"/>
            <w:shd w:fill="F0F4F8"/>
          </w:tcPr>
          <w:p>
            <w:pPr>
              <w:spacing w:after="0" w:before="0" w:line="257" w:lineRule="auto"/>
            </w:pPr>
            <w:r/>
            <w:r>
              <w:rPr>
                <w:rFonts w:ascii="Calibri" w:hAnsi="Calibri"/>
                <w:b w:val="0"/>
                <w:color w:val="000000"/>
                <w:sz w:val="21"/>
              </w:rPr>
              <w:t>Prisma Client üretimi. Güncel şemadan prisma generate çalıştır; istemci üretilmeli.</w:t>
            </w:r>
          </w:p>
        </w:tc>
        <w:tc>
          <w:tcPr>
            <w:tcW w:type="dxa" w:w="3240"/>
            <w:vAlign w:val="center"/>
            <w:shd w:fill="F0F4F8"/>
          </w:tcPr>
          <w:p>
            <w:pPr>
              <w:spacing w:after="0" w:before="0" w:line="257" w:lineRule="auto"/>
            </w:pPr>
            <w:r/>
            <w:r>
              <w:rPr>
                <w:rFonts w:ascii="Calibri" w:hAnsi="Calibri"/>
                <w:b w:val="0"/>
                <w:color w:val="000000"/>
                <w:sz w:val="21"/>
              </w:rPr>
              <w:t>Prisma Client 6.18.0 başarıyla üretildi.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T004</w:t>
            </w:r>
          </w:p>
        </w:tc>
        <w:tc>
          <w:tcPr>
            <w:tcW w:type="dxa" w:w="5112"/>
            <w:vAlign w:val="center"/>
          </w:tcPr>
          <w:p>
            <w:pPr>
              <w:spacing w:after="0" w:before="0" w:line="257" w:lineRule="auto"/>
            </w:pPr>
            <w:r/>
            <w:r>
              <w:rPr>
                <w:rFonts w:ascii="Calibri" w:hAnsi="Calibri"/>
                <w:b w:val="0"/>
                <w:color w:val="000000"/>
                <w:sz w:val="21"/>
              </w:rPr>
              <w:t>Şema güncelliği. prisma migrate status çalıştır; bekleyen migration olmamalı.</w:t>
            </w:r>
          </w:p>
        </w:tc>
        <w:tc>
          <w:tcPr>
            <w:tcW w:type="dxa" w:w="3240"/>
            <w:vAlign w:val="center"/>
          </w:tcPr>
          <w:p>
            <w:pPr>
              <w:spacing w:after="0" w:before="0" w:line="257" w:lineRule="auto"/>
            </w:pPr>
            <w:r/>
            <w:r>
              <w:rPr>
                <w:rFonts w:ascii="Calibri" w:hAnsi="Calibri"/>
                <w:b w:val="0"/>
                <w:color w:val="000000"/>
                <w:sz w:val="21"/>
              </w:rPr>
              <w:t>9 migration mevcut; şema güncel.</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T005</w:t>
            </w:r>
          </w:p>
        </w:tc>
        <w:tc>
          <w:tcPr>
            <w:tcW w:type="dxa" w:w="5112"/>
            <w:vAlign w:val="center"/>
            <w:shd w:fill="F0F4F8"/>
          </w:tcPr>
          <w:p>
            <w:pPr>
              <w:spacing w:after="0" w:before="0" w:line="257" w:lineRule="auto"/>
            </w:pPr>
            <w:r/>
            <w:r>
              <w:rPr>
                <w:rFonts w:ascii="Calibri" w:hAnsi="Calibri"/>
                <w:b w:val="0"/>
                <w:color w:val="000000"/>
                <w:sz w:val="21"/>
              </w:rPr>
              <w:t>Mevcut kayıtların korunması. Migration ve tüm testlerden önceki ve sonraki öğrenci kullanıcı staj kayıtlarını karşılaştır.</w:t>
            </w:r>
          </w:p>
        </w:tc>
        <w:tc>
          <w:tcPr>
            <w:tcW w:type="dxa" w:w="3240"/>
            <w:vAlign w:val="center"/>
            <w:shd w:fill="F0F4F8"/>
          </w:tcPr>
          <w:p>
            <w:pPr>
              <w:spacing w:after="0" w:before="0" w:line="257" w:lineRule="auto"/>
            </w:pPr>
            <w:r/>
            <w:r>
              <w:rPr>
                <w:rFonts w:ascii="Calibri" w:hAnsi="Calibri"/>
                <w:b w:val="0"/>
                <w:color w:val="000000"/>
                <w:sz w:val="21"/>
              </w:rPr>
              <w:t>13 öğrenci 11 kullanıcı 16 staj aynı; içerik hashleri birebir eşleşti.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T006</w:t>
            </w:r>
          </w:p>
        </w:tc>
        <w:tc>
          <w:tcPr>
            <w:tcW w:type="dxa" w:w="5112"/>
            <w:vAlign w:val="center"/>
          </w:tcPr>
          <w:p>
            <w:pPr>
              <w:spacing w:after="0" w:before="0" w:line="257" w:lineRule="auto"/>
            </w:pPr>
            <w:r/>
            <w:r>
              <w:rPr>
                <w:rFonts w:ascii="Calibri" w:hAnsi="Calibri"/>
                <w:b w:val="0"/>
                <w:color w:val="000000"/>
                <w:sz w:val="21"/>
              </w:rPr>
              <w:t>Yönetici demo girişi. Yönetici demo hesabıyla giriş yap ve dönem listesini oku; HTTP 200 bekle.</w:t>
            </w:r>
          </w:p>
        </w:tc>
        <w:tc>
          <w:tcPr>
            <w:tcW w:type="dxa" w:w="3240"/>
            <w:vAlign w:val="center"/>
          </w:tcPr>
          <w:p>
            <w:pPr>
              <w:spacing w:after="0" w:before="0" w:line="257" w:lineRule="auto"/>
            </w:pPr>
            <w:r/>
            <w:r>
              <w:rPr>
                <w:rFonts w:ascii="Calibri" w:hAnsi="Calibri"/>
                <w:b w:val="0"/>
                <w:color w:val="000000"/>
                <w:sz w:val="21"/>
              </w:rPr>
              <w:t>Giriş HTTP 200; dönem listesi HTTP 200.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T007</w:t>
            </w:r>
          </w:p>
        </w:tc>
        <w:tc>
          <w:tcPr>
            <w:tcW w:type="dxa" w:w="5112"/>
            <w:vAlign w:val="center"/>
            <w:shd w:fill="F0F4F8"/>
          </w:tcPr>
          <w:p>
            <w:pPr>
              <w:spacing w:after="0" w:before="0" w:line="257" w:lineRule="auto"/>
            </w:pPr>
            <w:r/>
            <w:r>
              <w:rPr>
                <w:rFonts w:ascii="Calibri" w:hAnsi="Calibri"/>
                <w:b w:val="0"/>
                <w:color w:val="000000"/>
                <w:sz w:val="21"/>
              </w:rPr>
              <w:t>Başkan demo girişi. Başkan demo hesabıyla giriş yap ve dönem listesini oku; HTTP 200 bekle.</w:t>
            </w:r>
          </w:p>
        </w:tc>
        <w:tc>
          <w:tcPr>
            <w:tcW w:type="dxa" w:w="3240"/>
            <w:vAlign w:val="center"/>
            <w:shd w:fill="F0F4F8"/>
          </w:tcPr>
          <w:p>
            <w:pPr>
              <w:spacing w:after="0" w:before="0" w:line="257" w:lineRule="auto"/>
            </w:pPr>
            <w:r/>
            <w:r>
              <w:rPr>
                <w:rFonts w:ascii="Calibri" w:hAnsi="Calibri"/>
                <w:b w:val="0"/>
                <w:color w:val="000000"/>
                <w:sz w:val="21"/>
              </w:rPr>
              <w:t>Giriş HTTP 200; dönem listesi HTTP 200.</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T008</w:t>
            </w:r>
          </w:p>
        </w:tc>
        <w:tc>
          <w:tcPr>
            <w:tcW w:type="dxa" w:w="5112"/>
            <w:vAlign w:val="center"/>
          </w:tcPr>
          <w:p>
            <w:pPr>
              <w:spacing w:after="0" w:before="0" w:line="257" w:lineRule="auto"/>
            </w:pPr>
            <w:r/>
            <w:r>
              <w:rPr>
                <w:rFonts w:ascii="Calibri" w:hAnsi="Calibri"/>
                <w:b w:val="0"/>
                <w:color w:val="000000"/>
                <w:sz w:val="21"/>
              </w:rPr>
              <w:t>Üye demo girişi. Üye demo hesabıyla giriş yap ve dönem listesini oku; HTTP 200 bekle.</w:t>
            </w:r>
          </w:p>
        </w:tc>
        <w:tc>
          <w:tcPr>
            <w:tcW w:type="dxa" w:w="3240"/>
            <w:vAlign w:val="center"/>
          </w:tcPr>
          <w:p>
            <w:pPr>
              <w:spacing w:after="0" w:before="0" w:line="257" w:lineRule="auto"/>
            </w:pPr>
            <w:r/>
            <w:r>
              <w:rPr>
                <w:rFonts w:ascii="Calibri" w:hAnsi="Calibri"/>
                <w:b w:val="0"/>
                <w:color w:val="000000"/>
                <w:sz w:val="21"/>
              </w:rPr>
              <w:t>Giriş HTTP 200; dönem listesi HTTP 200.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T009</w:t>
            </w:r>
          </w:p>
        </w:tc>
        <w:tc>
          <w:tcPr>
            <w:tcW w:type="dxa" w:w="5112"/>
            <w:vAlign w:val="center"/>
            <w:shd w:fill="F0F4F8"/>
          </w:tcPr>
          <w:p>
            <w:pPr>
              <w:spacing w:after="0" w:before="0" w:line="257" w:lineRule="auto"/>
            </w:pPr>
            <w:r/>
            <w:r>
              <w:rPr>
                <w:rFonts w:ascii="Calibri" w:hAnsi="Calibri"/>
                <w:b w:val="0"/>
                <w:color w:val="000000"/>
                <w:sz w:val="21"/>
              </w:rPr>
              <w:t>Başkan öğrenci listesi. Başkanın kendi bölümünde ilk dönemin öğrencilerini listele; HTTP 200 bekle.</w:t>
            </w:r>
          </w:p>
        </w:tc>
        <w:tc>
          <w:tcPr>
            <w:tcW w:type="dxa" w:w="3240"/>
            <w:vAlign w:val="center"/>
            <w:shd w:fill="F0F4F8"/>
          </w:tcPr>
          <w:p>
            <w:pPr>
              <w:spacing w:after="0" w:before="0" w:line="257" w:lineRule="auto"/>
            </w:pPr>
            <w:r/>
            <w:r>
              <w:rPr>
                <w:rFonts w:ascii="Calibri" w:hAnsi="Calibri"/>
                <w:b w:val="0"/>
                <w:color w:val="000000"/>
                <w:sz w:val="21"/>
              </w:rPr>
              <w:t>Öğrenci listesi HTTP 200.</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T010</w:t>
            </w:r>
          </w:p>
        </w:tc>
        <w:tc>
          <w:tcPr>
            <w:tcW w:type="dxa" w:w="5112"/>
            <w:vAlign w:val="center"/>
          </w:tcPr>
          <w:p>
            <w:pPr>
              <w:spacing w:after="0" w:before="0" w:line="257" w:lineRule="auto"/>
            </w:pPr>
            <w:r/>
            <w:r>
              <w:rPr>
                <w:rFonts w:ascii="Calibri" w:hAnsi="Calibri"/>
                <w:b w:val="0"/>
                <w:color w:val="000000"/>
                <w:sz w:val="21"/>
              </w:rPr>
              <w:t>Üye öğrenci listesi. Üyenin kendi bölümünde ilk dönemin öğrencilerini listele; HTTP 200 bekle.</w:t>
            </w:r>
          </w:p>
        </w:tc>
        <w:tc>
          <w:tcPr>
            <w:tcW w:type="dxa" w:w="3240"/>
            <w:vAlign w:val="center"/>
          </w:tcPr>
          <w:p>
            <w:pPr>
              <w:spacing w:after="0" w:before="0" w:line="257" w:lineRule="auto"/>
            </w:pPr>
            <w:r/>
            <w:r>
              <w:rPr>
                <w:rFonts w:ascii="Calibri" w:hAnsi="Calibri"/>
                <w:b w:val="0"/>
                <w:color w:val="000000"/>
                <w:sz w:val="21"/>
              </w:rPr>
              <w:t>Öğrenci listesi HTTP 200.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T011</w:t>
            </w:r>
          </w:p>
        </w:tc>
        <w:tc>
          <w:tcPr>
            <w:tcW w:type="dxa" w:w="5112"/>
            <w:vAlign w:val="center"/>
            <w:shd w:fill="F0F4F8"/>
          </w:tcPr>
          <w:p>
            <w:pPr>
              <w:spacing w:after="0" w:before="0" w:line="257" w:lineRule="auto"/>
            </w:pPr>
            <w:r/>
            <w:r>
              <w:rPr>
                <w:rFonts w:ascii="Calibri" w:hAnsi="Calibri"/>
                <w:b w:val="0"/>
                <w:color w:val="000000"/>
                <w:sz w:val="21"/>
              </w:rPr>
              <w:t>Yerel girişsiz erişim kontrolü. Dönem endpointine tokensız istek gönder; HTTP 401 bekle.</w:t>
            </w:r>
          </w:p>
        </w:tc>
        <w:tc>
          <w:tcPr>
            <w:tcW w:type="dxa" w:w="3240"/>
            <w:vAlign w:val="center"/>
            <w:shd w:fill="F0F4F8"/>
          </w:tcPr>
          <w:p>
            <w:pPr>
              <w:spacing w:after="0" w:before="0" w:line="257" w:lineRule="auto"/>
            </w:pPr>
            <w:r/>
            <w:r>
              <w:rPr>
                <w:rFonts w:ascii="Calibri" w:hAnsi="Calibri"/>
                <w:b w:val="0"/>
                <w:color w:val="000000"/>
                <w:sz w:val="21"/>
              </w:rPr>
              <w:t>HTTP 401.</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T012</w:t>
            </w:r>
          </w:p>
        </w:tc>
        <w:tc>
          <w:tcPr>
            <w:tcW w:type="dxa" w:w="5112"/>
            <w:vAlign w:val="center"/>
          </w:tcPr>
          <w:p>
            <w:pPr>
              <w:spacing w:after="0" w:before="0" w:line="257" w:lineRule="auto"/>
            </w:pPr>
            <w:r/>
            <w:r>
              <w:rPr>
                <w:rFonts w:ascii="Calibri" w:hAnsi="Calibri"/>
                <w:b w:val="0"/>
                <w:color w:val="000000"/>
                <w:sz w:val="21"/>
              </w:rPr>
              <w:t>İzole test veritabanı migrationları. Yeni izole test veritabanına tüm migrationları uygula; kurulum tamamlanmalı.</w:t>
            </w:r>
          </w:p>
        </w:tc>
        <w:tc>
          <w:tcPr>
            <w:tcW w:type="dxa" w:w="3240"/>
            <w:vAlign w:val="center"/>
          </w:tcPr>
          <w:p>
            <w:pPr>
              <w:spacing w:after="0" w:before="0" w:line="257" w:lineRule="auto"/>
            </w:pPr>
            <w:r/>
            <w:r>
              <w:rPr>
                <w:rFonts w:ascii="Calibri" w:hAnsi="Calibri"/>
                <w:b w:val="0"/>
                <w:color w:val="000000"/>
                <w:sz w:val="21"/>
              </w:rPr>
              <w:t>9 migration izole veritabanında uygulandı.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T013</w:t>
            </w:r>
          </w:p>
        </w:tc>
        <w:tc>
          <w:tcPr>
            <w:tcW w:type="dxa" w:w="5112"/>
            <w:vAlign w:val="center"/>
            <w:shd w:fill="F0F4F8"/>
          </w:tcPr>
          <w:p>
            <w:pPr>
              <w:spacing w:after="0" w:before="0" w:line="257" w:lineRule="auto"/>
            </w:pPr>
            <w:r/>
            <w:r>
              <w:rPr>
                <w:rFonts w:ascii="Calibri" w:hAnsi="Calibri"/>
                <w:b w:val="0"/>
                <w:color w:val="000000"/>
                <w:sz w:val="21"/>
              </w:rPr>
              <w:t>Yerel seed dosyasının yeni şemayla çalışması. Güncel yerel seed dosyasını yalnız izole boş veritabanında çalıştır.</w:t>
            </w:r>
          </w:p>
        </w:tc>
        <w:tc>
          <w:tcPr>
            <w:tcW w:type="dxa" w:w="3240"/>
            <w:vAlign w:val="center"/>
            <w:shd w:fill="F0F4F8"/>
          </w:tcPr>
          <w:p>
            <w:pPr>
              <w:spacing w:after="0" w:before="0" w:line="257" w:lineRule="auto"/>
            </w:pPr>
            <w:r/>
            <w:r>
              <w:rPr>
                <w:rFonts w:ascii="Calibri" w:hAnsi="Calibri"/>
                <w:b w:val="0"/>
                <w:color w:val="000000"/>
                <w:sz w:val="21"/>
              </w:rPr>
              <w:t>Seed tamamlandı; gtu.edu.tr ve test123 demo düzeni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T014</w:t>
            </w:r>
          </w:p>
        </w:tc>
        <w:tc>
          <w:tcPr>
            <w:tcW w:type="dxa" w:w="5112"/>
            <w:vAlign w:val="center"/>
          </w:tcPr>
          <w:p>
            <w:pPr>
              <w:spacing w:after="0" w:before="0" w:line="257" w:lineRule="auto"/>
            </w:pPr>
            <w:r/>
            <w:r>
              <w:rPr>
                <w:rFonts w:ascii="Calibri" w:hAnsi="Calibri"/>
                <w:b w:val="0"/>
                <w:color w:val="000000"/>
                <w:sz w:val="21"/>
              </w:rPr>
              <w:t>Üretim derlemesi. Frontend için npm run build çalıştır; çıktı üretilmeli.</w:t>
            </w:r>
          </w:p>
        </w:tc>
        <w:tc>
          <w:tcPr>
            <w:tcW w:type="dxa" w:w="3240"/>
            <w:vAlign w:val="center"/>
          </w:tcPr>
          <w:p>
            <w:pPr>
              <w:spacing w:after="0" w:before="0" w:line="257" w:lineRule="auto"/>
            </w:pPr>
            <w:r/>
            <w:r>
              <w:rPr>
                <w:rFonts w:ascii="Calibri" w:hAnsi="Calibri"/>
                <w:b w:val="0"/>
                <w:color w:val="000000"/>
                <w:sz w:val="21"/>
              </w:rPr>
              <w:t>Derleme tamamlandı; mevcut lint uyarıları var.</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T015</w:t>
            </w:r>
          </w:p>
        </w:tc>
        <w:tc>
          <w:tcPr>
            <w:tcW w:type="dxa" w:w="5112"/>
            <w:vAlign w:val="center"/>
            <w:shd w:fill="F0F4F8"/>
          </w:tcPr>
          <w:p>
            <w:pPr>
              <w:spacing w:after="0" w:before="0" w:line="257" w:lineRule="auto"/>
            </w:pPr>
            <w:r/>
            <w:r>
              <w:rPr>
                <w:rFonts w:ascii="Calibri" w:hAnsi="Calibri"/>
                <w:b w:val="0"/>
                <w:color w:val="000000"/>
                <w:sz w:val="21"/>
              </w:rPr>
              <w:t>Backend npm test komutu. npm test --prefix backend çalıştır; testler başlamalı.</w:t>
            </w:r>
          </w:p>
        </w:tc>
        <w:tc>
          <w:tcPr>
            <w:tcW w:type="dxa" w:w="3240"/>
            <w:vAlign w:val="center"/>
            <w:shd w:fill="F0F4F8"/>
          </w:tcPr>
          <w:p>
            <w:pPr>
              <w:spacing w:after="0" w:before="0" w:line="257" w:lineRule="auto"/>
            </w:pPr>
            <w:r/>
            <w:r>
              <w:rPr>
                <w:rFonts w:ascii="Calibri" w:hAnsi="Calibri"/>
                <w:b w:val="0"/>
                <w:color w:val="000000"/>
                <w:sz w:val="21"/>
              </w:rPr>
              <w:t>Komut hâlâ no test specified ile çıkış kodu 1 döndürüyor.</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T016</w:t>
            </w:r>
          </w:p>
        </w:tc>
        <w:tc>
          <w:tcPr>
            <w:tcW w:type="dxa" w:w="5112"/>
            <w:vAlign w:val="center"/>
          </w:tcPr>
          <w:p>
            <w:pPr>
              <w:spacing w:after="0" w:before="0" w:line="257" w:lineRule="auto"/>
            </w:pPr>
            <w:r/>
            <w:r>
              <w:rPr>
                <w:rFonts w:ascii="Calibri" w:hAnsi="Calibri"/>
                <w:b w:val="0"/>
                <w:color w:val="000000"/>
                <w:sz w:val="21"/>
              </w:rPr>
              <w:t>Girişsiz API erişimi. Korunan 12 endpoint için tokensız istek gönder; 401 bekle.</w:t>
            </w:r>
          </w:p>
        </w:tc>
        <w:tc>
          <w:tcPr>
            <w:tcW w:type="dxa" w:w="3240"/>
            <w:vAlign w:val="center"/>
          </w:tcPr>
          <w:p>
            <w:pPr>
              <w:spacing w:after="0" w:before="0" w:line="257" w:lineRule="auto"/>
            </w:pPr>
            <w:r/>
            <w:r>
              <w:rPr>
                <w:rFonts w:ascii="Calibri" w:hAnsi="Calibri"/>
                <w:b w:val="0"/>
                <w:color w:val="000000"/>
                <w:sz w:val="21"/>
              </w:rPr>
              <w:t>Mevcut otomatik test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T017</w:t>
            </w:r>
          </w:p>
        </w:tc>
        <w:tc>
          <w:tcPr>
            <w:tcW w:type="dxa" w:w="5112"/>
            <w:vAlign w:val="center"/>
            <w:shd w:fill="F0F4F8"/>
          </w:tcPr>
          <w:p>
            <w:pPr>
              <w:spacing w:after="0" w:before="0" w:line="257" w:lineRule="auto"/>
            </w:pPr>
            <w:r/>
            <w:r>
              <w:rPr>
                <w:rFonts w:ascii="Calibri" w:hAnsi="Calibri"/>
                <w:b w:val="0"/>
                <w:color w:val="000000"/>
                <w:sz w:val="21"/>
              </w:rPr>
              <w:t>Rol ve bölümde hesap yönetimi. Üye yönetici işlemi yapamasın; başkan başka bölümde üye oluşturamasın.</w:t>
            </w:r>
          </w:p>
        </w:tc>
        <w:tc>
          <w:tcPr>
            <w:tcW w:type="dxa" w:w="3240"/>
            <w:vAlign w:val="center"/>
            <w:shd w:fill="F0F4F8"/>
          </w:tcPr>
          <w:p>
            <w:pPr>
              <w:spacing w:after="0" w:before="0" w:line="257" w:lineRule="auto"/>
            </w:pPr>
            <w:r/>
            <w:r>
              <w:rPr>
                <w:rFonts w:ascii="Calibri" w:hAnsi="Calibri"/>
                <w:b w:val="0"/>
                <w:color w:val="000000"/>
                <w:sz w:val="21"/>
              </w:rPr>
              <w:t>Mevcut otomatik test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T018</w:t>
            </w:r>
          </w:p>
        </w:tc>
        <w:tc>
          <w:tcPr>
            <w:tcW w:type="dxa" w:w="5112"/>
            <w:vAlign w:val="center"/>
          </w:tcPr>
          <w:p>
            <w:pPr>
              <w:spacing w:after="0" w:before="0" w:line="257" w:lineRule="auto"/>
            </w:pPr>
            <w:r/>
            <w:r>
              <w:rPr>
                <w:rFonts w:ascii="Calibri" w:hAnsi="Calibri"/>
                <w:b w:val="0"/>
                <w:color w:val="000000"/>
                <w:sz w:val="21"/>
              </w:rPr>
              <w:t>Hesap oluşturmada açık rol. Admin rol seçmeden hesap açmayı denesin; 400 bekle.</w:t>
            </w:r>
          </w:p>
        </w:tc>
        <w:tc>
          <w:tcPr>
            <w:tcW w:type="dxa" w:w="3240"/>
            <w:vAlign w:val="center"/>
          </w:tcPr>
          <w:p>
            <w:pPr>
              <w:spacing w:after="0" w:before="0" w:line="257" w:lineRule="auto"/>
            </w:pPr>
            <w:r/>
            <w:r>
              <w:rPr>
                <w:rFonts w:ascii="Calibri" w:hAnsi="Calibri"/>
                <w:b w:val="0"/>
                <w:color w:val="000000"/>
                <w:sz w:val="21"/>
              </w:rPr>
              <w:t>Mevcut otomatik test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T019</w:t>
            </w:r>
          </w:p>
        </w:tc>
        <w:tc>
          <w:tcPr>
            <w:tcW w:type="dxa" w:w="5112"/>
            <w:vAlign w:val="center"/>
            <w:shd w:fill="F0F4F8"/>
          </w:tcPr>
          <w:p>
            <w:pPr>
              <w:spacing w:after="0" w:before="0" w:line="257" w:lineRule="auto"/>
            </w:pPr>
            <w:r/>
            <w:r>
              <w:rPr>
                <w:rFonts w:ascii="Calibri" w:hAnsi="Calibri"/>
                <w:b w:val="0"/>
                <w:color w:val="000000"/>
                <w:sz w:val="21"/>
              </w:rPr>
              <w:t>API guard kapsamı. Kullanıcı routerından sonraki endpoint erişilebilir olmalı.</w:t>
            </w:r>
          </w:p>
        </w:tc>
        <w:tc>
          <w:tcPr>
            <w:tcW w:type="dxa" w:w="3240"/>
            <w:vAlign w:val="center"/>
            <w:shd w:fill="F0F4F8"/>
          </w:tcPr>
          <w:p>
            <w:pPr>
              <w:spacing w:after="0" w:before="0" w:line="257" w:lineRule="auto"/>
            </w:pPr>
            <w:r/>
            <w:r>
              <w:rPr>
                <w:rFonts w:ascii="Calibri" w:hAnsi="Calibri"/>
                <w:b w:val="0"/>
                <w:color w:val="000000"/>
                <w:sz w:val="21"/>
              </w:rPr>
              <w:t>Mevcut otomatik test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T020</w:t>
            </w:r>
          </w:p>
        </w:tc>
        <w:tc>
          <w:tcPr>
            <w:tcW w:type="dxa" w:w="5112"/>
            <w:vAlign w:val="center"/>
          </w:tcPr>
          <w:p>
            <w:pPr>
              <w:spacing w:after="0" w:before="0" w:line="257" w:lineRule="auto"/>
            </w:pPr>
            <w:r/>
            <w:r>
              <w:rPr>
                <w:rFonts w:ascii="Calibri" w:hAnsi="Calibri"/>
                <w:b w:val="0"/>
                <w:color w:val="000000"/>
                <w:sz w:val="21"/>
              </w:rPr>
              <w:t>Başkan transaction geri alması. Başkan oluşturma hatasında eski hesabın korunmasını kontrol et.</w:t>
            </w:r>
          </w:p>
        </w:tc>
        <w:tc>
          <w:tcPr>
            <w:tcW w:type="dxa" w:w="3240"/>
            <w:vAlign w:val="center"/>
          </w:tcPr>
          <w:p>
            <w:pPr>
              <w:spacing w:after="0" w:before="0" w:line="257" w:lineRule="auto"/>
            </w:pPr>
            <w:r/>
            <w:r>
              <w:rPr>
                <w:rFonts w:ascii="Calibri" w:hAnsi="Calibri"/>
                <w:b w:val="0"/>
                <w:color w:val="000000"/>
                <w:sz w:val="21"/>
              </w:rPr>
              <w:t>Mevcut otomatik test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T021</w:t>
            </w:r>
          </w:p>
        </w:tc>
        <w:tc>
          <w:tcPr>
            <w:tcW w:type="dxa" w:w="5112"/>
            <w:vAlign w:val="center"/>
            <w:shd w:fill="F0F4F8"/>
          </w:tcPr>
          <w:p>
            <w:pPr>
              <w:spacing w:after="0" w:before="0" w:line="257" w:lineRule="auto"/>
            </w:pPr>
            <w:r/>
            <w:r>
              <w:rPr>
                <w:rFonts w:ascii="Calibri" w:hAnsi="Calibri"/>
                <w:b w:val="0"/>
                <w:color w:val="000000"/>
                <w:sz w:val="21"/>
              </w:rPr>
              <w:t>Bölüm dışı notlandırma regresyonu. Eski test payloadıyla tekli ve toplu bölüm engelini çalıştır.</w:t>
            </w:r>
          </w:p>
        </w:tc>
        <w:tc>
          <w:tcPr>
            <w:tcW w:type="dxa" w:w="3240"/>
            <w:vAlign w:val="center"/>
            <w:shd w:fill="F0F4F8"/>
          </w:tcPr>
          <w:p>
            <w:pPr>
              <w:spacing w:after="0" w:before="0" w:line="257" w:lineRule="auto"/>
            </w:pPr>
            <w:r/>
            <w:r>
              <w:rPr>
                <w:rFonts w:ascii="Calibri" w:hAnsi="Calibri"/>
                <w:b w:val="0"/>
                <w:color w:val="000000"/>
                <w:sz w:val="21"/>
              </w:rPr>
              <w:t>Test eski istek biçimini kullanıyor; 403 beklerken 400 aldı.</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T022</w:t>
            </w:r>
          </w:p>
        </w:tc>
        <w:tc>
          <w:tcPr>
            <w:tcW w:type="dxa" w:w="5112"/>
            <w:vAlign w:val="center"/>
          </w:tcPr>
          <w:p>
            <w:pPr>
              <w:spacing w:after="0" w:before="0" w:line="257" w:lineRule="auto"/>
            </w:pPr>
            <w:r/>
            <w:r>
              <w:rPr>
                <w:rFonts w:ascii="Calibri" w:hAnsi="Calibri"/>
                <w:b w:val="0"/>
                <w:color w:val="000000"/>
                <w:sz w:val="21"/>
              </w:rPr>
              <w:t>Geçersiz formun erken reddi. 14 geçersiz form girdisinin DB erişiminden önce reddini bekle.</w:t>
            </w:r>
          </w:p>
        </w:tc>
        <w:tc>
          <w:tcPr>
            <w:tcW w:type="dxa" w:w="3240"/>
            <w:vAlign w:val="center"/>
          </w:tcPr>
          <w:p>
            <w:pPr>
              <w:spacing w:after="0" w:before="0" w:line="257" w:lineRule="auto"/>
            </w:pPr>
            <w:r/>
            <w:r>
              <w:rPr>
                <w:rFonts w:ascii="Calibri" w:hAnsi="Calibri"/>
                <w:b w:val="0"/>
                <w:color w:val="000000"/>
                <w:sz w:val="21"/>
              </w:rPr>
              <w:t>Mevcut otomatik test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T023</w:t>
            </w:r>
          </w:p>
        </w:tc>
        <w:tc>
          <w:tcPr>
            <w:tcW w:type="dxa" w:w="5112"/>
            <w:vAlign w:val="center"/>
            <w:shd w:fill="F0F4F8"/>
          </w:tcPr>
          <w:p>
            <w:pPr>
              <w:spacing w:after="0" w:before="0" w:line="257" w:lineRule="auto"/>
            </w:pPr>
            <w:r/>
            <w:r>
              <w:rPr>
                <w:rFonts w:ascii="Calibri" w:hAnsi="Calibri"/>
                <w:b w:val="0"/>
                <w:color w:val="000000"/>
                <w:sz w:val="21"/>
              </w:rPr>
              <w:t>PDF saklama regresyonu. Mock ile kaynak PDF kaydı ve yetkili indirmeyi kontrol et.</w:t>
            </w:r>
          </w:p>
        </w:tc>
        <w:tc>
          <w:tcPr>
            <w:tcW w:type="dxa" w:w="3240"/>
            <w:vAlign w:val="center"/>
            <w:shd w:fill="F0F4F8"/>
          </w:tcPr>
          <w:p>
            <w:pPr>
              <w:spacing w:after="0" w:before="0" w:line="257" w:lineRule="auto"/>
            </w:pPr>
            <w:r/>
            <w:r>
              <w:rPr>
                <w:rFonts w:ascii="Calibri" w:hAnsi="Calibri"/>
                <w:b w:val="0"/>
                <w:color w:val="000000"/>
                <w:sz w:val="21"/>
              </w:rPr>
              <w:t>Mevcut otomatik test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T024</w:t>
            </w:r>
          </w:p>
        </w:tc>
        <w:tc>
          <w:tcPr>
            <w:tcW w:type="dxa" w:w="5112"/>
            <w:vAlign w:val="center"/>
          </w:tcPr>
          <w:p>
            <w:pPr>
              <w:spacing w:after="0" w:before="0" w:line="257" w:lineRule="auto"/>
            </w:pPr>
            <w:r/>
            <w:r>
              <w:rPr>
                <w:rFonts w:ascii="Calibri" w:hAnsi="Calibri"/>
                <w:b w:val="0"/>
                <w:color w:val="000000"/>
                <w:sz w:val="21"/>
              </w:rPr>
              <w:t>Staj düzeltme alan sınırı. Düzenleme ve silmede doğru ID ve korunan sahiplik bekle.</w:t>
            </w:r>
          </w:p>
        </w:tc>
        <w:tc>
          <w:tcPr>
            <w:tcW w:type="dxa" w:w="3240"/>
            <w:vAlign w:val="center"/>
          </w:tcPr>
          <w:p>
            <w:pPr>
              <w:spacing w:after="0" w:before="0" w:line="257" w:lineRule="auto"/>
            </w:pPr>
            <w:r/>
            <w:r>
              <w:rPr>
                <w:rFonts w:ascii="Calibri" w:hAnsi="Calibri"/>
                <w:b w:val="0"/>
                <w:color w:val="000000"/>
                <w:sz w:val="21"/>
              </w:rPr>
              <w:t>Mevcut otomatik test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T025</w:t>
            </w:r>
          </w:p>
        </w:tc>
        <w:tc>
          <w:tcPr>
            <w:tcW w:type="dxa" w:w="5112"/>
            <w:vAlign w:val="center"/>
            <w:shd w:fill="F0F4F8"/>
          </w:tcPr>
          <w:p>
            <w:pPr>
              <w:spacing w:after="0" w:before="0" w:line="257" w:lineRule="auto"/>
            </w:pPr>
            <w:r/>
            <w:r>
              <w:rPr>
                <w:rFonts w:ascii="Calibri" w:hAnsi="Calibri"/>
                <w:b w:val="0"/>
                <w:color w:val="000000"/>
                <w:sz w:val="21"/>
              </w:rPr>
              <w:t>Şifre sıfırlamada posta hatası. Ayar yokluğu gönderim başarısı ve SMTP hatasını kontrol et.</w:t>
            </w:r>
          </w:p>
        </w:tc>
        <w:tc>
          <w:tcPr>
            <w:tcW w:type="dxa" w:w="3240"/>
            <w:vAlign w:val="center"/>
            <w:shd w:fill="F0F4F8"/>
          </w:tcPr>
          <w:p>
            <w:pPr>
              <w:spacing w:after="0" w:before="0" w:line="257" w:lineRule="auto"/>
            </w:pPr>
            <w:r/>
            <w:r>
              <w:rPr>
                <w:rFonts w:ascii="Calibri" w:hAnsi="Calibri"/>
                <w:b w:val="0"/>
                <w:color w:val="000000"/>
                <w:sz w:val="21"/>
              </w:rPr>
              <w:t>Mevcut otomatik test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T026</w:t>
            </w:r>
          </w:p>
        </w:tc>
        <w:tc>
          <w:tcPr>
            <w:tcW w:type="dxa" w:w="5112"/>
            <w:vAlign w:val="center"/>
          </w:tcPr>
          <w:p>
            <w:pPr>
              <w:spacing w:after="0" w:before="0" w:line="257" w:lineRule="auto"/>
            </w:pPr>
            <w:r/>
            <w:r>
              <w:rPr>
                <w:rFonts w:ascii="Calibri" w:hAnsi="Calibri"/>
                <w:b w:val="0"/>
                <w:color w:val="000000"/>
                <w:sz w:val="21"/>
              </w:rPr>
              <w:t>Öğrenci iletişim regresyonu. Eksik eposta telefonun korunmasını ve bölüm değişiminin reddini kontrol et.</w:t>
            </w:r>
          </w:p>
        </w:tc>
        <w:tc>
          <w:tcPr>
            <w:tcW w:type="dxa" w:w="3240"/>
            <w:vAlign w:val="center"/>
          </w:tcPr>
          <w:p>
            <w:pPr>
              <w:spacing w:after="0" w:before="0" w:line="257" w:lineRule="auto"/>
            </w:pPr>
            <w:r/>
            <w:r>
              <w:rPr>
                <w:rFonts w:ascii="Calibri" w:hAnsi="Calibri"/>
                <w:b w:val="0"/>
                <w:color w:val="000000"/>
                <w:sz w:val="21"/>
              </w:rPr>
              <w:t>Mevcut otomatik test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T027</w:t>
            </w:r>
          </w:p>
        </w:tc>
        <w:tc>
          <w:tcPr>
            <w:tcW w:type="dxa" w:w="5112"/>
            <w:vAlign w:val="center"/>
            <w:shd w:fill="F0F4F8"/>
          </w:tcPr>
          <w:p>
            <w:pPr>
              <w:spacing w:after="0" w:before="0" w:line="257" w:lineRule="auto"/>
            </w:pPr>
            <w:r/>
            <w:r>
              <w:rPr>
                <w:rFonts w:ascii="Calibri" w:hAnsi="Calibri"/>
                <w:b w:val="0"/>
                <w:color w:val="000000"/>
                <w:sz w:val="21"/>
              </w:rPr>
              <w:t>Dönem doğrulaması. Dönem oluşturma kopya ad ve geçersiz tarihleri kontrol et.</w:t>
            </w:r>
          </w:p>
        </w:tc>
        <w:tc>
          <w:tcPr>
            <w:tcW w:type="dxa" w:w="3240"/>
            <w:vAlign w:val="center"/>
            <w:shd w:fill="F0F4F8"/>
          </w:tcPr>
          <w:p>
            <w:pPr>
              <w:spacing w:after="0" w:before="0" w:line="257" w:lineRule="auto"/>
            </w:pPr>
            <w:r/>
            <w:r>
              <w:rPr>
                <w:rFonts w:ascii="Calibri" w:hAnsi="Calibri"/>
                <w:b w:val="0"/>
                <w:color w:val="000000"/>
                <w:sz w:val="21"/>
              </w:rPr>
              <w:t>Mevcut otomatik test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T028</w:t>
            </w:r>
          </w:p>
        </w:tc>
        <w:tc>
          <w:tcPr>
            <w:tcW w:type="dxa" w:w="5112"/>
            <w:vAlign w:val="center"/>
          </w:tcPr>
          <w:p>
            <w:pPr>
              <w:spacing w:after="0" w:before="0" w:line="257" w:lineRule="auto"/>
            </w:pPr>
            <w:r/>
            <w:r>
              <w:rPr>
                <w:rFonts w:ascii="Calibri" w:hAnsi="Calibri"/>
                <w:b w:val="0"/>
                <w:color w:val="000000"/>
                <w:sz w:val="21"/>
              </w:rPr>
              <w:t>Başkan reddedilen yükleme. İlk öğrenciyi reddet sonra tümünü kaydet; reddedilen öğrenci gönderilmemeli.</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T029</w:t>
            </w:r>
          </w:p>
        </w:tc>
        <w:tc>
          <w:tcPr>
            <w:tcW w:type="dxa" w:w="5112"/>
            <w:vAlign w:val="center"/>
            <w:shd w:fill="F0F4F8"/>
          </w:tcPr>
          <w:p>
            <w:pPr>
              <w:spacing w:after="0" w:before="0" w:line="257" w:lineRule="auto"/>
            </w:pPr>
            <w:r/>
            <w:r>
              <w:rPr>
                <w:rFonts w:ascii="Calibri" w:hAnsi="Calibri"/>
                <w:b w:val="0"/>
                <w:color w:val="000000"/>
                <w:sz w:val="21"/>
              </w:rPr>
              <w:t>Başkan kısmi yükleme tekrarı. Bir kayıt hatası sonrası yeniden kaydet; yalnız hatalı kayıt gönderilmeli.</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T030</w:t>
            </w:r>
          </w:p>
        </w:tc>
        <w:tc>
          <w:tcPr>
            <w:tcW w:type="dxa" w:w="5112"/>
            <w:vAlign w:val="center"/>
          </w:tcPr>
          <w:p>
            <w:pPr>
              <w:spacing w:after="0" w:before="0" w:line="257" w:lineRule="auto"/>
            </w:pPr>
            <w:r/>
            <w:r>
              <w:rPr>
                <w:rFonts w:ascii="Calibri" w:hAnsi="Calibri"/>
                <w:b w:val="0"/>
                <w:color w:val="000000"/>
                <w:sz w:val="21"/>
              </w:rPr>
              <w:t>Üye reddedilen yükleme. Öğrenciyi reddet sonra tümünü kaydet; reddedilen öğrenci gönderilmemeli.</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T031</w:t>
            </w:r>
          </w:p>
        </w:tc>
        <w:tc>
          <w:tcPr>
            <w:tcW w:type="dxa" w:w="5112"/>
            <w:vAlign w:val="center"/>
            <w:shd w:fill="F0F4F8"/>
          </w:tcPr>
          <w:p>
            <w:pPr>
              <w:spacing w:after="0" w:before="0" w:line="257" w:lineRule="auto"/>
            </w:pPr>
            <w:r/>
            <w:r>
              <w:rPr>
                <w:rFonts w:ascii="Calibri" w:hAnsi="Calibri"/>
                <w:b w:val="0"/>
                <w:color w:val="000000"/>
                <w:sz w:val="21"/>
              </w:rPr>
              <w:t>Üye kısmi yükleme tekrarı. Kısmi hatadan sonra tekrar kaydet; başarılı kayıtlar gönderilmemeli.</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T032</w:t>
            </w:r>
          </w:p>
        </w:tc>
        <w:tc>
          <w:tcPr>
            <w:tcW w:type="dxa" w:w="5112"/>
            <w:vAlign w:val="center"/>
          </w:tcPr>
          <w:p>
            <w:pPr>
              <w:spacing w:after="0" w:before="0" w:line="257" w:lineRule="auto"/>
            </w:pPr>
            <w:r/>
            <w:r>
              <w:rPr>
                <w:rFonts w:ascii="Calibri" w:hAnsi="Calibri"/>
                <w:b w:val="0"/>
                <w:color w:val="000000"/>
                <w:sz w:val="21"/>
              </w:rPr>
              <w:t>Staj düzenleme. Seçili stajın kurumunu düzenle; doğru ID güncellensin ve liste yenilensin.</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T033</w:t>
            </w:r>
          </w:p>
        </w:tc>
        <w:tc>
          <w:tcPr>
            <w:tcW w:type="dxa" w:w="5112"/>
            <w:vAlign w:val="center"/>
            <w:shd w:fill="F0F4F8"/>
          </w:tcPr>
          <w:p>
            <w:pPr>
              <w:spacing w:after="0" w:before="0" w:line="257" w:lineRule="auto"/>
            </w:pPr>
            <w:r/>
            <w:r>
              <w:rPr>
                <w:rFonts w:ascii="Calibri" w:hAnsi="Calibri"/>
                <w:b w:val="0"/>
                <w:color w:val="000000"/>
                <w:sz w:val="21"/>
              </w:rPr>
              <w:t>Silme iptali. Silme onayını iptal et; DELETE isteği gönderilmemeli.</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T034</w:t>
            </w:r>
          </w:p>
        </w:tc>
        <w:tc>
          <w:tcPr>
            <w:tcW w:type="dxa" w:w="5112"/>
            <w:vAlign w:val="center"/>
          </w:tcPr>
          <w:p>
            <w:pPr>
              <w:spacing w:after="0" w:before="0" w:line="257" w:lineRule="auto"/>
            </w:pPr>
            <w:r/>
            <w:r>
              <w:rPr>
                <w:rFonts w:ascii="Calibri" w:hAnsi="Calibri"/>
                <w:b w:val="0"/>
                <w:color w:val="000000"/>
                <w:sz w:val="21"/>
              </w:rPr>
              <w:t>Üye silme kontrolü. Üye için düzenleme görünsün silme görünmesin.</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T035</w:t>
            </w:r>
          </w:p>
        </w:tc>
        <w:tc>
          <w:tcPr>
            <w:tcW w:type="dxa" w:w="5112"/>
            <w:vAlign w:val="center"/>
            <w:shd w:fill="F0F4F8"/>
          </w:tcPr>
          <w:p>
            <w:pPr>
              <w:spacing w:after="0" w:before="0" w:line="257" w:lineRule="auto"/>
            </w:pPr>
            <w:r/>
            <w:r>
              <w:rPr>
                <w:rFonts w:ascii="Calibri" w:hAnsi="Calibri"/>
                <w:b w:val="0"/>
                <w:color w:val="000000"/>
                <w:sz w:val="21"/>
              </w:rPr>
              <w:t>Yeni dönemin seçilmesi. Dönemi kaydet; sunucunun döndürdüğü dönem seçilsin.</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T036</w:t>
            </w:r>
          </w:p>
        </w:tc>
        <w:tc>
          <w:tcPr>
            <w:tcW w:type="dxa" w:w="5112"/>
            <w:vAlign w:val="center"/>
          </w:tcPr>
          <w:p>
            <w:pPr>
              <w:spacing w:after="0" w:before="0" w:line="257" w:lineRule="auto"/>
            </w:pPr>
            <w:r/>
            <w:r>
              <w:rPr>
                <w:rFonts w:ascii="Calibri" w:hAnsi="Calibri"/>
                <w:b w:val="0"/>
                <w:color w:val="000000"/>
                <w:sz w:val="21"/>
              </w:rPr>
              <w:t>Dönem hatasında formu koruma. Dönem kaydı hata versin; form açık kalsın başarı mesajı çıkmasın.</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T037</w:t>
            </w:r>
          </w:p>
        </w:tc>
        <w:tc>
          <w:tcPr>
            <w:tcW w:type="dxa" w:w="5112"/>
            <w:vAlign w:val="center"/>
            <w:shd w:fill="F0F4F8"/>
          </w:tcPr>
          <w:p>
            <w:pPr>
              <w:spacing w:after="0" w:before="0" w:line="257" w:lineRule="auto"/>
            </w:pPr>
            <w:r/>
            <w:r>
              <w:rPr>
                <w:rFonts w:ascii="Calibri" w:hAnsi="Calibri"/>
                <w:b w:val="0"/>
                <w:color w:val="000000"/>
                <w:sz w:val="21"/>
              </w:rPr>
              <w:t>Üyenin yönetici ekranı erişimi. Üye yönetici ekranını açsın; kendi ekranına yönlendirilmeli.</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T038</w:t>
            </w:r>
          </w:p>
        </w:tc>
        <w:tc>
          <w:tcPr>
            <w:tcW w:type="dxa" w:w="5112"/>
            <w:vAlign w:val="center"/>
          </w:tcPr>
          <w:p>
            <w:pPr>
              <w:spacing w:after="0" w:before="0" w:line="257" w:lineRule="auto"/>
            </w:pPr>
            <w:r/>
            <w:r>
              <w:rPr>
                <w:rFonts w:ascii="Calibri" w:hAnsi="Calibri"/>
                <w:b w:val="0"/>
                <w:color w:val="000000"/>
                <w:sz w:val="21"/>
              </w:rPr>
              <w:t>Başkanın yönetici ekranı erişimi. Başkan yönetici ekranını açsın; kendi ekranına yönlendirilmeli.</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T039</w:t>
            </w:r>
          </w:p>
        </w:tc>
        <w:tc>
          <w:tcPr>
            <w:tcW w:type="dxa" w:w="5112"/>
            <w:vAlign w:val="center"/>
            <w:shd w:fill="F0F4F8"/>
          </w:tcPr>
          <w:p>
            <w:pPr>
              <w:spacing w:after="0" w:before="0" w:line="257" w:lineRule="auto"/>
            </w:pPr>
            <w:r/>
            <w:r>
              <w:rPr>
                <w:rFonts w:ascii="Calibri" w:hAnsi="Calibri"/>
                <w:b w:val="0"/>
                <w:color w:val="000000"/>
                <w:sz w:val="21"/>
              </w:rPr>
              <w:t>Bilinmeyen rolün yönetici erişimi. Bilinmeyen rol yönetici ekranını açamasın.</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T040</w:t>
            </w:r>
          </w:p>
        </w:tc>
        <w:tc>
          <w:tcPr>
            <w:tcW w:type="dxa" w:w="5112"/>
            <w:vAlign w:val="center"/>
          </w:tcPr>
          <w:p>
            <w:pPr>
              <w:spacing w:after="0" w:before="0" w:line="257" w:lineRule="auto"/>
            </w:pPr>
            <w:r/>
            <w:r>
              <w:rPr>
                <w:rFonts w:ascii="Calibri" w:hAnsi="Calibri"/>
                <w:b w:val="0"/>
                <w:color w:val="000000"/>
                <w:sz w:val="21"/>
              </w:rPr>
              <w:t>Yöneticinin panel erişimi. Genel yönetici yönetici kontrollerini görebilmeli.</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T041</w:t>
            </w:r>
          </w:p>
        </w:tc>
        <w:tc>
          <w:tcPr>
            <w:tcW w:type="dxa" w:w="5112"/>
            <w:vAlign w:val="center"/>
            <w:shd w:fill="F0F4F8"/>
          </w:tcPr>
          <w:p>
            <w:pPr>
              <w:spacing w:after="0" w:before="0" w:line="257" w:lineRule="auto"/>
            </w:pPr>
            <w:r/>
            <w:r>
              <w:rPr>
                <w:rFonts w:ascii="Calibri" w:hAnsi="Calibri"/>
                <w:b w:val="0"/>
                <w:color w:val="000000"/>
                <w:sz w:val="21"/>
              </w:rPr>
              <w:t>Misafirin girişe yönlenmesi. Tokensız kişi yönetici ekranından girişe yönlenmeli.</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T042</w:t>
            </w:r>
          </w:p>
        </w:tc>
        <w:tc>
          <w:tcPr>
            <w:tcW w:type="dxa" w:w="5112"/>
            <w:vAlign w:val="center"/>
          </w:tcPr>
          <w:p>
            <w:pPr>
              <w:spacing w:after="0" w:before="0" w:line="257" w:lineRule="auto"/>
            </w:pPr>
            <w:r/>
            <w:r>
              <w:rPr>
                <w:rFonts w:ascii="Calibri" w:hAnsi="Calibri"/>
                <w:b w:val="0"/>
                <w:color w:val="000000"/>
                <w:sz w:val="21"/>
              </w:rPr>
              <w:t>Başkan eksik PDF alanları. Okunamayan numarayı içeren PDFyi kaydet; kayıt gönderilmemeli ve inceleme açık kalmalı.</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T043</w:t>
            </w:r>
          </w:p>
        </w:tc>
        <w:tc>
          <w:tcPr>
            <w:tcW w:type="dxa" w:w="5112"/>
            <w:vAlign w:val="center"/>
            <w:shd w:fill="F0F4F8"/>
          </w:tcPr>
          <w:p>
            <w:pPr>
              <w:spacing w:after="0" w:before="0" w:line="257" w:lineRule="auto"/>
            </w:pPr>
            <w:r/>
            <w:r>
              <w:rPr>
                <w:rFonts w:ascii="Calibri" w:hAnsi="Calibri"/>
                <w:b w:val="0"/>
                <w:color w:val="000000"/>
                <w:sz w:val="21"/>
              </w:rPr>
              <w:t>Üye eksik PDF alanları. Okunamayan numarayı içeren PDFyi kaydet; kayıt gönderilmemeli ve inceleme açık kalmalı.</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T044</w:t>
            </w:r>
          </w:p>
        </w:tc>
        <w:tc>
          <w:tcPr>
            <w:tcW w:type="dxa" w:w="5112"/>
            <w:vAlign w:val="center"/>
          </w:tcPr>
          <w:p>
            <w:pPr>
              <w:spacing w:after="0" w:before="0" w:line="257" w:lineRule="auto"/>
            </w:pPr>
            <w:r/>
            <w:r>
              <w:rPr>
                <w:rFonts w:ascii="Calibri" w:hAnsi="Calibri"/>
                <w:b w:val="0"/>
                <w:color w:val="000000"/>
                <w:sz w:val="21"/>
              </w:rPr>
              <w:t>Eski kayıt PDF göstergesi. Dosyası olmayan kayıtta PDF saklanmadığı belirtilmeli.</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T045</w:t>
            </w:r>
          </w:p>
        </w:tc>
        <w:tc>
          <w:tcPr>
            <w:tcW w:type="dxa" w:w="5112"/>
            <w:vAlign w:val="center"/>
            <w:shd w:fill="F0F4F8"/>
          </w:tcPr>
          <w:p>
            <w:pPr>
              <w:spacing w:after="0" w:before="0" w:line="257" w:lineRule="auto"/>
            </w:pPr>
            <w:r/>
            <w:r>
              <w:rPr>
                <w:rFonts w:ascii="Calibri" w:hAnsi="Calibri"/>
                <w:b w:val="0"/>
                <w:color w:val="000000"/>
                <w:sz w:val="21"/>
              </w:rPr>
              <w:t>PDF isteğinde yetki bilgisi. İndirme isteği token ve doğru staj IDsi taşımalı.</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T046</w:t>
            </w:r>
          </w:p>
        </w:tc>
        <w:tc>
          <w:tcPr>
            <w:tcW w:type="dxa" w:w="5112"/>
            <w:vAlign w:val="center"/>
          </w:tcPr>
          <w:p>
            <w:pPr>
              <w:spacing w:after="0" w:before="0" w:line="257" w:lineRule="auto"/>
            </w:pPr>
            <w:r/>
            <w:r>
              <w:rPr>
                <w:rFonts w:ascii="Calibri" w:hAnsi="Calibri"/>
                <w:b w:val="0"/>
                <w:color w:val="000000"/>
                <w:sz w:val="21"/>
              </w:rPr>
              <w:t>Posta hatasında şifre ekranı. Posta hatasında kod ekranına ilerlenmemeli ve hata gösterilmeli.</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T047</w:t>
            </w:r>
          </w:p>
        </w:tc>
        <w:tc>
          <w:tcPr>
            <w:tcW w:type="dxa" w:w="5112"/>
            <w:vAlign w:val="center"/>
            <w:shd w:fill="F0F4F8"/>
          </w:tcPr>
          <w:p>
            <w:pPr>
              <w:spacing w:after="0" w:before="0" w:line="257" w:lineRule="auto"/>
            </w:pPr>
            <w:r/>
            <w:r>
              <w:rPr>
                <w:rFonts w:ascii="Calibri" w:hAnsi="Calibri"/>
                <w:b w:val="0"/>
                <w:color w:val="000000"/>
                <w:sz w:val="21"/>
              </w:rPr>
              <w:t>Geçerli form alanları. Geçerli isim numara kurum tarih ve süre doğrulamadan geçmeli.</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T048</w:t>
            </w:r>
          </w:p>
        </w:tc>
        <w:tc>
          <w:tcPr>
            <w:tcW w:type="dxa" w:w="5112"/>
            <w:vAlign w:val="center"/>
          </w:tcPr>
          <w:p>
            <w:pPr>
              <w:spacing w:after="0" w:before="0" w:line="257" w:lineRule="auto"/>
            </w:pPr>
            <w:r/>
            <w:r>
              <w:rPr>
                <w:rFonts w:ascii="Calibri" w:hAnsi="Calibri"/>
                <w:b w:val="0"/>
                <w:color w:val="000000"/>
                <w:sz w:val="21"/>
              </w:rPr>
              <w:t>Formda kurum adı. Geçersiz kurum adı değerini doğrula; düzeltme için hata bekle.</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T049</w:t>
            </w:r>
          </w:p>
        </w:tc>
        <w:tc>
          <w:tcPr>
            <w:tcW w:type="dxa" w:w="5112"/>
            <w:vAlign w:val="center"/>
            <w:shd w:fill="F0F4F8"/>
          </w:tcPr>
          <w:p>
            <w:pPr>
              <w:spacing w:after="0" w:before="0" w:line="257" w:lineRule="auto"/>
            </w:pPr>
            <w:r/>
            <w:r>
              <w:rPr>
                <w:rFonts w:ascii="Calibri" w:hAnsi="Calibri"/>
                <w:b w:val="0"/>
                <w:color w:val="000000"/>
                <w:sz w:val="21"/>
              </w:rPr>
              <w:t>Formda ters tarih. Geçersiz ters tarih değerini doğrula; düzeltme için hata bekle.</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T050</w:t>
            </w:r>
          </w:p>
        </w:tc>
        <w:tc>
          <w:tcPr>
            <w:tcW w:type="dxa" w:w="5112"/>
            <w:vAlign w:val="center"/>
          </w:tcPr>
          <w:p>
            <w:pPr>
              <w:spacing w:after="0" w:before="0" w:line="257" w:lineRule="auto"/>
            </w:pPr>
            <w:r/>
            <w:r>
              <w:rPr>
                <w:rFonts w:ascii="Calibri" w:hAnsi="Calibri"/>
                <w:b w:val="0"/>
                <w:color w:val="000000"/>
                <w:sz w:val="21"/>
              </w:rPr>
              <w:t>Formda imkânsız tarih. Geçersiz imkânsız tarih değerini doğrula; düzeltme için hata bekle.</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T051</w:t>
            </w:r>
          </w:p>
        </w:tc>
        <w:tc>
          <w:tcPr>
            <w:tcW w:type="dxa" w:w="5112"/>
            <w:vAlign w:val="center"/>
            <w:shd w:fill="F0F4F8"/>
          </w:tcPr>
          <w:p>
            <w:pPr>
              <w:spacing w:after="0" w:before="0" w:line="257" w:lineRule="auto"/>
            </w:pPr>
            <w:r/>
            <w:r>
              <w:rPr>
                <w:rFonts w:ascii="Calibri" w:hAnsi="Calibri"/>
                <w:b w:val="0"/>
                <w:color w:val="000000"/>
                <w:sz w:val="21"/>
              </w:rPr>
              <w:t>Formda sıfır süre. Geçersiz sıfır süre değerini doğrula; düzeltme için hata bekle.</w:t>
            </w:r>
          </w:p>
        </w:tc>
        <w:tc>
          <w:tcPr>
            <w:tcW w:type="dxa" w:w="3240"/>
            <w:vAlign w:val="center"/>
            <w:shd w:fill="F0F4F8"/>
          </w:tcPr>
          <w:p>
            <w:pPr>
              <w:spacing w:after="0" w:before="0" w:line="257" w:lineRule="auto"/>
            </w:pPr>
            <w:r/>
            <w:r>
              <w:rPr>
                <w:rFonts w:ascii="Calibri" w:hAnsi="Calibri"/>
                <w:b w:val="0"/>
                <w:color w:val="000000"/>
                <w:sz w:val="21"/>
              </w:rPr>
              <w:t>React bileşen testi geçti;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T052</w:t>
            </w:r>
          </w:p>
        </w:tc>
        <w:tc>
          <w:tcPr>
            <w:tcW w:type="dxa" w:w="5112"/>
            <w:vAlign w:val="center"/>
          </w:tcPr>
          <w:p>
            <w:pPr>
              <w:spacing w:after="0" w:before="0" w:line="257" w:lineRule="auto"/>
            </w:pPr>
            <w:r/>
            <w:r>
              <w:rPr>
                <w:rFonts w:ascii="Calibri" w:hAnsi="Calibri"/>
                <w:b w:val="0"/>
                <w:color w:val="000000"/>
                <w:sz w:val="21"/>
              </w:rPr>
              <w:t>Okunamayan öğrenci numarası. NOT FOUND numarası kayıt için geçerli sayılmamalı.</w:t>
            </w:r>
          </w:p>
        </w:tc>
        <w:tc>
          <w:tcPr>
            <w:tcW w:type="dxa" w:w="3240"/>
            <w:vAlign w:val="center"/>
          </w:tcPr>
          <w:p>
            <w:pPr>
              <w:spacing w:after="0" w:before="0" w:line="257" w:lineRule="auto"/>
            </w:pPr>
            <w:r/>
            <w:r>
              <w:rPr>
                <w:rFonts w:ascii="Calibri" w:hAnsi="Calibri"/>
                <w:b w:val="0"/>
                <w:color w:val="000000"/>
                <w:sz w:val="21"/>
              </w:rPr>
              <w:t>React bileşen testi geçti;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T053</w:t>
            </w:r>
          </w:p>
        </w:tc>
        <w:tc>
          <w:tcPr>
            <w:tcW w:type="dxa" w:w="5112"/>
            <w:vAlign w:val="center"/>
            <w:shd w:fill="F0F4F8"/>
          </w:tcPr>
          <w:p>
            <w:pPr>
              <w:spacing w:after="0" w:before="0" w:line="257" w:lineRule="auto"/>
            </w:pPr>
            <w:r/>
            <w:r>
              <w:rPr>
                <w:rFonts w:ascii="Calibri" w:hAnsi="Calibri"/>
                <w:b w:val="0"/>
                <w:color w:val="000000"/>
                <w:sz w:val="21"/>
              </w:rPr>
              <w:t>Eski App başlangıç test paketi. Tüm frontend test paketlerini çalıştır; App.test.js de başlamalı.</w:t>
            </w:r>
          </w:p>
        </w:tc>
        <w:tc>
          <w:tcPr>
            <w:tcW w:type="dxa" w:w="3240"/>
            <w:vAlign w:val="center"/>
            <w:shd w:fill="F0F4F8"/>
          </w:tcPr>
          <w:p>
            <w:pPr>
              <w:spacing w:after="0" w:before="0" w:line="257" w:lineRule="auto"/>
            </w:pPr>
            <w:r/>
            <w:r>
              <w:rPr>
                <w:rFonts w:ascii="Calibri" w:hAnsi="Calibri"/>
                <w:b w:val="0"/>
                <w:color w:val="000000"/>
                <w:sz w:val="21"/>
              </w:rPr>
              <w:t>Paket react-router-dom modülünü çözemedi; test paketi başlayamadı. Bu eski test Tuana PRlarına ait değil.</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T054</w:t>
            </w:r>
          </w:p>
        </w:tc>
        <w:tc>
          <w:tcPr>
            <w:tcW w:type="dxa" w:w="5112"/>
            <w:vAlign w:val="center"/>
          </w:tcPr>
          <w:p>
            <w:pPr>
              <w:spacing w:after="0" w:before="0" w:line="257" w:lineRule="auto"/>
            </w:pPr>
            <w:r/>
            <w:r>
              <w:rPr>
                <w:rFonts w:ascii="Calibri" w:hAnsi="Calibri"/>
                <w:b w:val="0"/>
                <w:color w:val="000000"/>
                <w:sz w:val="21"/>
              </w:rPr>
              <w:t>Seed kayıt sayıları. Temiz kurulumdan sonra 12 öğrenci 11 kullanıcı 15 staj bekle.</w:t>
            </w:r>
          </w:p>
        </w:tc>
        <w:tc>
          <w:tcPr>
            <w:tcW w:type="dxa" w:w="3240"/>
            <w:vAlign w:val="center"/>
          </w:tcPr>
          <w:p>
            <w:pPr>
              <w:spacing w:after="0" w:before="0" w:line="257" w:lineRule="auto"/>
            </w:pPr>
            <w:r/>
            <w:r>
              <w:rPr>
                <w:rFonts w:ascii="Calibri" w:hAnsi="Calibri"/>
                <w:b w:val="0"/>
                <w:color w:val="000000"/>
                <w:sz w:val="21"/>
              </w:rPr>
              <w:t>Seed 12 öğrenci 11 kullanıcı 15 staj oluşturdu; inceleme verileri ayrıca eklendi.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T055</w:t>
            </w:r>
          </w:p>
        </w:tc>
        <w:tc>
          <w:tcPr>
            <w:tcW w:type="dxa" w:w="5112"/>
            <w:vAlign w:val="center"/>
            <w:shd w:fill="F0F4F8"/>
          </w:tcPr>
          <w:p>
            <w:pPr>
              <w:spacing w:after="0" w:before="0" w:line="257" w:lineRule="auto"/>
            </w:pPr>
            <w:r/>
            <w:r>
              <w:rPr>
                <w:rFonts w:ascii="Calibri" w:hAnsi="Calibri"/>
                <w:b w:val="0"/>
                <w:color w:val="000000"/>
                <w:sz w:val="21"/>
              </w:rPr>
              <w:t>Demo hesabıyla giriş. Seed üye hesabı ile giriş yap; token bekle.</w:t>
            </w:r>
          </w:p>
        </w:tc>
        <w:tc>
          <w:tcPr>
            <w:tcW w:type="dxa" w:w="3240"/>
            <w:vAlign w:val="center"/>
            <w:shd w:fill="F0F4F8"/>
          </w:tcPr>
          <w:p>
            <w:pPr>
              <w:spacing w:after="0" w:before="0" w:line="257" w:lineRule="auto"/>
            </w:pPr>
            <w:r/>
            <w:r>
              <w:rPr>
                <w:rFonts w:ascii="Calibri" w:hAnsi="Calibri"/>
                <w:b w:val="0"/>
                <w:color w:val="000000"/>
                <w:sz w:val="21"/>
              </w:rPr>
              <w:t>Üye hesabına token verildi.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T056</w:t>
            </w:r>
          </w:p>
        </w:tc>
        <w:tc>
          <w:tcPr>
            <w:tcW w:type="dxa" w:w="5112"/>
            <w:vAlign w:val="center"/>
          </w:tcPr>
          <w:p>
            <w:pPr>
              <w:spacing w:after="0" w:before="0" w:line="257" w:lineRule="auto"/>
            </w:pPr>
            <w:r/>
            <w:r>
              <w:rPr>
                <w:rFonts w:ascii="Calibri" w:hAnsi="Calibri"/>
                <w:b w:val="0"/>
                <w:color w:val="000000"/>
                <w:sz w:val="21"/>
              </w:rPr>
              <w:t>Girişsiz öğrenci erişimi. Token olmadan öğrenci listesini iste; 401 bekle.</w:t>
            </w:r>
          </w:p>
        </w:tc>
        <w:tc>
          <w:tcPr>
            <w:tcW w:type="dxa" w:w="3240"/>
            <w:vAlign w:val="center"/>
          </w:tcPr>
          <w:p>
            <w:pPr>
              <w:spacing w:after="0" w:before="0" w:line="257" w:lineRule="auto"/>
            </w:pPr>
            <w:r/>
            <w:r>
              <w:rPr>
                <w:rFonts w:ascii="Calibri" w:hAnsi="Calibri"/>
                <w:b w:val="0"/>
                <w:color w:val="000000"/>
                <w:sz w:val="21"/>
              </w:rPr>
              <w:t>HTTP 401.</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T057</w:t>
            </w:r>
          </w:p>
        </w:tc>
        <w:tc>
          <w:tcPr>
            <w:tcW w:type="dxa" w:w="5112"/>
            <w:vAlign w:val="center"/>
            <w:shd w:fill="F0F4F8"/>
          </w:tcPr>
          <w:p>
            <w:pPr>
              <w:spacing w:after="0" w:before="0" w:line="257" w:lineRule="auto"/>
            </w:pPr>
            <w:r/>
            <w:r>
              <w:rPr>
                <w:rFonts w:ascii="Calibri" w:hAnsi="Calibri"/>
                <w:b w:val="0"/>
                <w:color w:val="000000"/>
                <w:sz w:val="21"/>
              </w:rPr>
              <w:t>Üyenin başkan ataması. Üye tokenı ile başkan atamayı dene; 403 bekle.</w:t>
            </w:r>
          </w:p>
        </w:tc>
        <w:tc>
          <w:tcPr>
            <w:tcW w:type="dxa" w:w="3240"/>
            <w:vAlign w:val="center"/>
            <w:shd w:fill="F0F4F8"/>
          </w:tcPr>
          <w:p>
            <w:pPr>
              <w:spacing w:after="0" w:before="0" w:line="257" w:lineRule="auto"/>
            </w:pPr>
            <w:r/>
            <w:r>
              <w:rPr>
                <w:rFonts w:ascii="Calibri" w:hAnsi="Calibri"/>
                <w:b w:val="0"/>
                <w:color w:val="000000"/>
                <w:sz w:val="21"/>
              </w:rPr>
              <w:t>HTTP 403.</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T058</w:t>
            </w:r>
          </w:p>
        </w:tc>
        <w:tc>
          <w:tcPr>
            <w:tcW w:type="dxa" w:w="5112"/>
            <w:vAlign w:val="center"/>
          </w:tcPr>
          <w:p>
            <w:pPr>
              <w:spacing w:after="0" w:before="0" w:line="257" w:lineRule="auto"/>
            </w:pPr>
            <w:r/>
            <w:r>
              <w:rPr>
                <w:rFonts w:ascii="Calibri" w:hAnsi="Calibri"/>
                <w:b w:val="0"/>
                <w:color w:val="000000"/>
                <w:sz w:val="21"/>
              </w:rPr>
              <w:t>Aynı öğrencinin iki stajına ayrı not. İki staj IDsi için S ve U gönder; doğru kayıtlarda saklandığını kontrol et.</w:t>
            </w:r>
          </w:p>
        </w:tc>
        <w:tc>
          <w:tcPr>
            <w:tcW w:type="dxa" w:w="3240"/>
            <w:vAlign w:val="center"/>
          </w:tcPr>
          <w:p>
            <w:pPr>
              <w:spacing w:after="0" w:before="0" w:line="257" w:lineRule="auto"/>
            </w:pPr>
            <w:r/>
            <w:r>
              <w:rPr>
                <w:rFonts w:ascii="Calibri" w:hAnsi="Calibri"/>
                <w:b w:val="0"/>
                <w:color w:val="000000"/>
                <w:sz w:val="21"/>
              </w:rPr>
              <w:t>İlk staj S ikinci staj U; kayıtlar ayrıldı.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T059</w:t>
            </w:r>
          </w:p>
        </w:tc>
        <w:tc>
          <w:tcPr>
            <w:tcW w:type="dxa" w:w="5112"/>
            <w:vAlign w:val="center"/>
            <w:shd w:fill="F0F4F8"/>
          </w:tcPr>
          <w:p>
            <w:pPr>
              <w:spacing w:after="0" w:before="0" w:line="257" w:lineRule="auto"/>
            </w:pPr>
            <w:r/>
            <w:r>
              <w:rPr>
                <w:rFonts w:ascii="Calibri" w:hAnsi="Calibri"/>
                <w:b w:val="0"/>
                <w:color w:val="000000"/>
                <w:sz w:val="21"/>
              </w:rPr>
              <w:t>Başka bölümün stajına not. Diğer bölüm üyesiyle geçerli staj IDsi gönder; 403 ve değişmeyen not bekle.</w:t>
            </w:r>
          </w:p>
        </w:tc>
        <w:tc>
          <w:tcPr>
            <w:tcW w:type="dxa" w:w="3240"/>
            <w:vAlign w:val="center"/>
            <w:shd w:fill="F0F4F8"/>
          </w:tcPr>
          <w:p>
            <w:pPr>
              <w:spacing w:after="0" w:before="0" w:line="257" w:lineRule="auto"/>
            </w:pPr>
            <w:r/>
            <w:r>
              <w:rPr>
                <w:rFonts w:ascii="Calibri" w:hAnsi="Calibri"/>
                <w:b w:val="0"/>
                <w:color w:val="000000"/>
                <w:sz w:val="21"/>
              </w:rPr>
              <w:t>HTTP 403; mevcut S notu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T060</w:t>
            </w:r>
          </w:p>
        </w:tc>
        <w:tc>
          <w:tcPr>
            <w:tcW w:type="dxa" w:w="5112"/>
            <w:vAlign w:val="center"/>
          </w:tcPr>
          <w:p>
            <w:pPr>
              <w:spacing w:after="0" w:before="0" w:line="257" w:lineRule="auto"/>
            </w:pPr>
            <w:r/>
            <w:r>
              <w:rPr>
                <w:rFonts w:ascii="Calibri" w:hAnsi="Calibri"/>
                <w:b w:val="0"/>
                <w:color w:val="000000"/>
                <w:sz w:val="21"/>
              </w:rPr>
              <w:t>Toplu notta kısmi başarısızlık. Bir geçerli ve bir bulunmayan ID gönder; 1 başarı 1 hata ve hatalı ID bekle.</w:t>
            </w:r>
          </w:p>
        </w:tc>
        <w:tc>
          <w:tcPr>
            <w:tcW w:type="dxa" w:w="3240"/>
            <w:vAlign w:val="center"/>
          </w:tcPr>
          <w:p>
            <w:pPr>
              <w:spacing w:after="0" w:before="0" w:line="257" w:lineRule="auto"/>
            </w:pPr>
            <w:r/>
            <w:r>
              <w:rPr>
                <w:rFonts w:ascii="Calibri" w:hAnsi="Calibri"/>
                <w:b w:val="0"/>
                <w:color w:val="000000"/>
                <w:sz w:val="21"/>
              </w:rPr>
              <w:t>1 başarı 1 hata; hatalı ID 999999.</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T061</w:t>
            </w:r>
          </w:p>
        </w:tc>
        <w:tc>
          <w:tcPr>
            <w:tcW w:type="dxa" w:w="5112"/>
            <w:vAlign w:val="center"/>
            <w:shd w:fill="F0F4F8"/>
          </w:tcPr>
          <w:p>
            <w:pPr>
              <w:spacing w:after="0" w:before="0" w:line="257" w:lineRule="auto"/>
            </w:pPr>
            <w:r/>
            <w:r>
              <w:rPr>
                <w:rFonts w:ascii="Calibri" w:hAnsi="Calibri"/>
                <w:b w:val="0"/>
                <w:color w:val="000000"/>
                <w:sz w:val="21"/>
              </w:rPr>
              <w:t>Üye ekranının mevcut not isteği. Üye ekranındaki ID içermeyen payloadı gönder; notun kaydolmasını bekle.</w:t>
            </w:r>
          </w:p>
        </w:tc>
        <w:tc>
          <w:tcPr>
            <w:tcW w:type="dxa" w:w="3240"/>
            <w:vAlign w:val="center"/>
            <w:shd w:fill="F0F4F8"/>
          </w:tcPr>
          <w:p>
            <w:pPr>
              <w:spacing w:after="0" w:before="0" w:line="257" w:lineRule="auto"/>
            </w:pPr>
            <w:r/>
            <w:r>
              <w:rPr>
                <w:rFonts w:ascii="Calibri" w:hAnsi="Calibri"/>
                <w:b w:val="0"/>
                <w:color w:val="000000"/>
                <w:sz w:val="21"/>
              </w:rPr>
              <w:t>successCount=0; errorCount=1; internshipId eksik</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T062</w:t>
            </w:r>
          </w:p>
        </w:tc>
        <w:tc>
          <w:tcPr>
            <w:tcW w:type="dxa" w:w="5112"/>
            <w:vAlign w:val="center"/>
          </w:tcPr>
          <w:p>
            <w:pPr>
              <w:spacing w:after="0" w:before="0" w:line="257" w:lineRule="auto"/>
            </w:pPr>
            <w:r/>
            <w:r>
              <w:rPr>
                <w:rFonts w:ascii="Calibri" w:hAnsi="Calibri"/>
                <w:b w:val="0"/>
                <w:color w:val="000000"/>
                <w:sz w:val="21"/>
              </w:rPr>
              <w:t>Geçmiş başarılı stajın tekrarını engelle. S notu bulunan Staj 1 için yeni dönem isteği gönder; 400 bekle.</w:t>
            </w:r>
          </w:p>
        </w:tc>
        <w:tc>
          <w:tcPr>
            <w:tcW w:type="dxa" w:w="3240"/>
            <w:vAlign w:val="center"/>
          </w:tcPr>
          <w:p>
            <w:pPr>
              <w:spacing w:after="0" w:before="0" w:line="257" w:lineRule="auto"/>
            </w:pPr>
            <w:r/>
            <w:r>
              <w:rPr>
                <w:rFonts w:ascii="Calibri" w:hAnsi="Calibri"/>
                <w:b w:val="0"/>
                <w:color w:val="000000"/>
                <w:sz w:val="21"/>
              </w:rPr>
              <w:t>HTTP 400.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T063</w:t>
            </w:r>
          </w:p>
        </w:tc>
        <w:tc>
          <w:tcPr>
            <w:tcW w:type="dxa" w:w="5112"/>
            <w:vAlign w:val="center"/>
            <w:shd w:fill="F0F4F8"/>
          </w:tcPr>
          <w:p>
            <w:pPr>
              <w:spacing w:after="0" w:before="0" w:line="257" w:lineRule="auto"/>
            </w:pPr>
            <w:r/>
            <w:r>
              <w:rPr>
                <w:rFonts w:ascii="Calibri" w:hAnsi="Calibri"/>
                <w:b w:val="0"/>
                <w:color w:val="000000"/>
                <w:sz w:val="21"/>
              </w:rPr>
              <w:t>Başarısız stajı sonraki dönem kaydet. U notlu Staj 1 için sonraki dönemde kayıt oluştur; yeni ID bekle.</w:t>
            </w:r>
          </w:p>
        </w:tc>
        <w:tc>
          <w:tcPr>
            <w:tcW w:type="dxa" w:w="3240"/>
            <w:vAlign w:val="center"/>
            <w:shd w:fill="F0F4F8"/>
          </w:tcPr>
          <w:p>
            <w:pPr>
              <w:spacing w:after="0" w:before="0" w:line="257" w:lineRule="auto"/>
            </w:pPr>
            <w:r/>
            <w:r>
              <w:rPr>
                <w:rFonts w:ascii="Calibri" w:hAnsi="Calibri"/>
                <w:b w:val="0"/>
                <w:color w:val="000000"/>
                <w:sz w:val="21"/>
              </w:rPr>
              <w:t>Yeni dönem stajı oluşturuldu; eski U kaydı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T064</w:t>
            </w:r>
          </w:p>
        </w:tc>
        <w:tc>
          <w:tcPr>
            <w:tcW w:type="dxa" w:w="5112"/>
            <w:vAlign w:val="center"/>
          </w:tcPr>
          <w:p>
            <w:pPr>
              <w:spacing w:after="0" w:before="0" w:line="257" w:lineRule="auto"/>
            </w:pPr>
            <w:r/>
            <w:r>
              <w:rPr>
                <w:rFonts w:ascii="Calibri" w:hAnsi="Calibri"/>
                <w:b w:val="0"/>
                <w:color w:val="000000"/>
                <w:sz w:val="21"/>
              </w:rPr>
              <w:t>Aynı dönem aynı tür tekrarını engelle. Aynı stajı aynı dönemde ikinci kez oluştur; 400 bekle.</w:t>
            </w:r>
          </w:p>
        </w:tc>
        <w:tc>
          <w:tcPr>
            <w:tcW w:type="dxa" w:w="3240"/>
            <w:vAlign w:val="center"/>
          </w:tcPr>
          <w:p>
            <w:pPr>
              <w:spacing w:after="0" w:before="0" w:line="257" w:lineRule="auto"/>
            </w:pPr>
            <w:r/>
            <w:r>
              <w:rPr>
                <w:rFonts w:ascii="Calibri" w:hAnsi="Calibri"/>
                <w:b w:val="0"/>
                <w:color w:val="000000"/>
                <w:sz w:val="21"/>
              </w:rPr>
              <w:t>HTTP 400.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T065</w:t>
            </w:r>
          </w:p>
        </w:tc>
        <w:tc>
          <w:tcPr>
            <w:tcW w:type="dxa" w:w="5112"/>
            <w:vAlign w:val="center"/>
            <w:shd w:fill="F0F4F8"/>
          </w:tcPr>
          <w:p>
            <w:pPr>
              <w:spacing w:after="0" w:before="0" w:line="257" w:lineRule="auto"/>
            </w:pPr>
            <w:r/>
            <w:r>
              <w:rPr>
                <w:rFonts w:ascii="Calibri" w:hAnsi="Calibri"/>
                <w:b w:val="0"/>
                <w:color w:val="000000"/>
                <w:sz w:val="21"/>
              </w:rPr>
              <w:t>Eksik iletişim bilgisini koru. Tekrar kayıt sonrası eski eposta ve telefonu kontrol et.</w:t>
            </w:r>
          </w:p>
        </w:tc>
        <w:tc>
          <w:tcPr>
            <w:tcW w:type="dxa" w:w="3240"/>
            <w:vAlign w:val="center"/>
            <w:shd w:fill="F0F4F8"/>
          </w:tcPr>
          <w:p>
            <w:pPr>
              <w:spacing w:after="0" w:before="0" w:line="257" w:lineRule="auto"/>
            </w:pPr>
            <w:r/>
            <w:r>
              <w:rPr>
                <w:rFonts w:ascii="Calibri" w:hAnsi="Calibri"/>
                <w:b w:val="0"/>
                <w:color w:val="000000"/>
                <w:sz w:val="21"/>
              </w:rPr>
              <w:t>Eposta ve telefon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T066</w:t>
            </w:r>
          </w:p>
        </w:tc>
        <w:tc>
          <w:tcPr>
            <w:tcW w:type="dxa" w:w="5112"/>
            <w:vAlign w:val="center"/>
          </w:tcPr>
          <w:p>
            <w:pPr>
              <w:spacing w:after="0" w:before="0" w:line="257" w:lineRule="auto"/>
            </w:pPr>
            <w:r/>
            <w:r>
              <w:rPr>
                <w:rFonts w:ascii="Calibri" w:hAnsi="Calibri"/>
                <w:b w:val="0"/>
                <w:color w:val="000000"/>
                <w:sz w:val="21"/>
              </w:rPr>
              <w:t>Kayıtta ters tarihin reddi. Ters tarih ile yeni kayıt gönder; 400 bekle.</w:t>
            </w:r>
          </w:p>
        </w:tc>
        <w:tc>
          <w:tcPr>
            <w:tcW w:type="dxa" w:w="3240"/>
            <w:vAlign w:val="center"/>
          </w:tcPr>
          <w:p>
            <w:pPr>
              <w:spacing w:after="0" w:before="0" w:line="257" w:lineRule="auto"/>
            </w:pPr>
            <w:r/>
            <w:r>
              <w:rPr>
                <w:rFonts w:ascii="Calibri" w:hAnsi="Calibri"/>
                <w:b w:val="0"/>
                <w:color w:val="000000"/>
                <w:sz w:val="21"/>
              </w:rPr>
              <w:t>HTTP 400.</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T067</w:t>
            </w:r>
          </w:p>
        </w:tc>
        <w:tc>
          <w:tcPr>
            <w:tcW w:type="dxa" w:w="5112"/>
            <w:vAlign w:val="center"/>
            <w:shd w:fill="F0F4F8"/>
          </w:tcPr>
          <w:p>
            <w:pPr>
              <w:spacing w:after="0" w:before="0" w:line="257" w:lineRule="auto"/>
            </w:pPr>
            <w:r/>
            <w:r>
              <w:rPr>
                <w:rFonts w:ascii="Calibri" w:hAnsi="Calibri"/>
                <w:b w:val="0"/>
                <w:color w:val="000000"/>
                <w:sz w:val="21"/>
              </w:rPr>
              <w:t>Seçili staj için erken değerlendirme tutanağı. Yalnız Staj 1 seçiminin gönderdiği öğrenci filtresiyle rapor üret; Staj 2nin girmemesini bekle.</w:t>
            </w:r>
          </w:p>
        </w:tc>
        <w:tc>
          <w:tcPr>
            <w:tcW w:type="dxa" w:w="3240"/>
            <w:vAlign w:val="center"/>
            <w:shd w:fill="F0F4F8"/>
          </w:tcPr>
          <w:p>
            <w:pPr>
              <w:spacing w:after="0" w:before="0" w:line="257" w:lineRule="auto"/>
            </w:pPr>
            <w:r/>
            <w:r>
              <w:rPr>
                <w:rFonts w:ascii="Calibri" w:hAnsi="Calibri"/>
                <w:b w:val="0"/>
                <w:color w:val="000000"/>
                <w:sz w:val="21"/>
              </w:rPr>
              <w:t>Yalnız Staj 1 seçildiği halde tutanak Staj 2yi de içeriyor.</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T068</w:t>
            </w:r>
          </w:p>
        </w:tc>
        <w:tc>
          <w:tcPr>
            <w:tcW w:type="dxa" w:w="5112"/>
            <w:vAlign w:val="center"/>
          </w:tcPr>
          <w:p>
            <w:pPr>
              <w:spacing w:after="0" w:before="0" w:line="257" w:lineRule="auto"/>
            </w:pPr>
            <w:r/>
            <w:r>
              <w:rPr>
                <w:rFonts w:ascii="Calibri" w:hAnsi="Calibri"/>
                <w:b w:val="0"/>
                <w:color w:val="000000"/>
                <w:sz w:val="21"/>
              </w:rPr>
              <w:t>Tutanağı yeniden oluştur. Raporlanmış stajları includeReported true ile tekrar indir; DOCX bekle.</w:t>
            </w:r>
          </w:p>
        </w:tc>
        <w:tc>
          <w:tcPr>
            <w:tcW w:type="dxa" w:w="3240"/>
            <w:vAlign w:val="center"/>
          </w:tcPr>
          <w:p>
            <w:pPr>
              <w:spacing w:after="0" w:before="0" w:line="257" w:lineRule="auto"/>
            </w:pPr>
            <w:r/>
            <w:r>
              <w:rPr>
                <w:rFonts w:ascii="Calibri" w:hAnsi="Calibri"/>
                <w:b w:val="0"/>
                <w:color w:val="000000"/>
                <w:sz w:val="21"/>
              </w:rPr>
              <w:t>İkinci DOCX indirildi.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T069</w:t>
            </w:r>
          </w:p>
        </w:tc>
        <w:tc>
          <w:tcPr>
            <w:tcW w:type="dxa" w:w="5112"/>
            <w:vAlign w:val="center"/>
            <w:shd w:fill="F0F4F8"/>
          </w:tcPr>
          <w:p>
            <w:pPr>
              <w:spacing w:after="0" w:before="0" w:line="257" w:lineRule="auto"/>
            </w:pPr>
            <w:r/>
            <w:r>
              <w:rPr>
                <w:rFonts w:ascii="Calibri" w:hAnsi="Calibri"/>
                <w:b w:val="0"/>
                <w:color w:val="000000"/>
                <w:sz w:val="21"/>
              </w:rPr>
              <w:t>Başarısız başkan değiştirmede geri alma. Kullanılan eposta ile başkan değiştir; 400 ve eski başkanın korunmasını bekle.</w:t>
            </w:r>
          </w:p>
        </w:tc>
        <w:tc>
          <w:tcPr>
            <w:tcW w:type="dxa" w:w="3240"/>
            <w:vAlign w:val="center"/>
            <w:shd w:fill="F0F4F8"/>
          </w:tcPr>
          <w:p>
            <w:pPr>
              <w:spacing w:after="0" w:before="0" w:line="257" w:lineRule="auto"/>
            </w:pPr>
            <w:r/>
            <w:r>
              <w:rPr>
                <w:rFonts w:ascii="Calibri" w:hAnsi="Calibri"/>
                <w:b w:val="0"/>
                <w:color w:val="000000"/>
                <w:sz w:val="21"/>
              </w:rPr>
              <w:t>HTTP 400; eski başkan korundu.</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T070</w:t>
            </w:r>
          </w:p>
        </w:tc>
        <w:tc>
          <w:tcPr>
            <w:tcW w:type="dxa" w:w="5112"/>
            <w:vAlign w:val="center"/>
          </w:tcPr>
          <w:p>
            <w:pPr>
              <w:spacing w:after="0" w:before="0" w:line="257" w:lineRule="auto"/>
            </w:pPr>
            <w:r/>
            <w:r>
              <w:rPr>
                <w:rFonts w:ascii="Calibri" w:hAnsi="Calibri"/>
                <w:b w:val="0"/>
                <w:color w:val="000000"/>
                <w:sz w:val="21"/>
              </w:rPr>
              <w:t>Başkan rolü doğrulaması. Admin ile üyeyi başkan atamayı dene; 404 bekle.</w:t>
            </w:r>
          </w:p>
        </w:tc>
        <w:tc>
          <w:tcPr>
            <w:tcW w:type="dxa" w:w="3240"/>
            <w:vAlign w:val="center"/>
          </w:tcPr>
          <w:p>
            <w:pPr>
              <w:spacing w:after="0" w:before="0" w:line="257" w:lineRule="auto"/>
            </w:pPr>
            <w:r/>
            <w:r>
              <w:rPr>
                <w:rFonts w:ascii="Calibri" w:hAnsi="Calibri"/>
                <w:b w:val="0"/>
                <w:color w:val="000000"/>
                <w:sz w:val="21"/>
              </w:rPr>
              <w:t>HTTP 404.</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T071</w:t>
            </w:r>
          </w:p>
        </w:tc>
        <w:tc>
          <w:tcPr>
            <w:tcW w:type="dxa" w:w="5112"/>
            <w:vAlign w:val="center"/>
            <w:shd w:fill="F0F4F8"/>
          </w:tcPr>
          <w:p>
            <w:pPr>
              <w:spacing w:after="0" w:before="0" w:line="257" w:lineRule="auto"/>
            </w:pPr>
            <w:r/>
            <w:r>
              <w:rPr>
                <w:rFonts w:ascii="Calibri" w:hAnsi="Calibri"/>
                <w:b w:val="0"/>
                <w:color w:val="000000"/>
                <w:sz w:val="21"/>
              </w:rPr>
              <w:t>Dolu bölüme ikinci başkanı engelle. Başka başkanı dolu bölüme ata; 409 bekle.</w:t>
            </w:r>
          </w:p>
        </w:tc>
        <w:tc>
          <w:tcPr>
            <w:tcW w:type="dxa" w:w="3240"/>
            <w:vAlign w:val="center"/>
            <w:shd w:fill="F0F4F8"/>
          </w:tcPr>
          <w:p>
            <w:pPr>
              <w:spacing w:after="0" w:before="0" w:line="257" w:lineRule="auto"/>
            </w:pPr>
            <w:r/>
            <w:r>
              <w:rPr>
                <w:rFonts w:ascii="Calibri" w:hAnsi="Calibri"/>
                <w:b w:val="0"/>
                <w:color w:val="000000"/>
                <w:sz w:val="21"/>
              </w:rPr>
              <w:t>HTTP 409.</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T072</w:t>
            </w:r>
          </w:p>
        </w:tc>
        <w:tc>
          <w:tcPr>
            <w:tcW w:type="dxa" w:w="5112"/>
            <w:vAlign w:val="center"/>
          </w:tcPr>
          <w:p>
            <w:pPr>
              <w:spacing w:after="0" w:before="0" w:line="257" w:lineRule="auto"/>
            </w:pPr>
            <w:r/>
            <w:r>
              <w:rPr>
                <w:rFonts w:ascii="Calibri" w:hAnsi="Calibri"/>
                <w:b w:val="0"/>
                <w:color w:val="000000"/>
                <w:sz w:val="21"/>
              </w:rPr>
              <w:t>Şifre değiştirmede oturum zorunluluğu. Tokensız şifre değiştirmeyi dene; 401 bekle.</w:t>
            </w:r>
          </w:p>
        </w:tc>
        <w:tc>
          <w:tcPr>
            <w:tcW w:type="dxa" w:w="3240"/>
            <w:vAlign w:val="center"/>
          </w:tcPr>
          <w:p>
            <w:pPr>
              <w:spacing w:after="0" w:before="0" w:line="257" w:lineRule="auto"/>
            </w:pPr>
            <w:r/>
            <w:r>
              <w:rPr>
                <w:rFonts w:ascii="Calibri" w:hAnsi="Calibri"/>
                <w:b w:val="0"/>
                <w:color w:val="000000"/>
                <w:sz w:val="21"/>
              </w:rPr>
              <w:t>HTTP 401.</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T073</w:t>
            </w:r>
          </w:p>
        </w:tc>
        <w:tc>
          <w:tcPr>
            <w:tcW w:type="dxa" w:w="5112"/>
            <w:vAlign w:val="center"/>
            <w:shd w:fill="F0F4F8"/>
          </w:tcPr>
          <w:p>
            <w:pPr>
              <w:spacing w:after="0" w:before="0" w:line="257" w:lineRule="auto"/>
            </w:pPr>
            <w:r/>
            <w:r>
              <w:rPr>
                <w:rFonts w:ascii="Calibri" w:hAnsi="Calibri"/>
                <w:b w:val="0"/>
                <w:color w:val="000000"/>
                <w:sz w:val="21"/>
              </w:rPr>
              <w:t>Şifreyi token sahibinde değiştir. Bodyde başka eposta gönder; yalnız token sahibinin şifresi değişsin.</w:t>
            </w:r>
          </w:p>
        </w:tc>
        <w:tc>
          <w:tcPr>
            <w:tcW w:type="dxa" w:w="3240"/>
            <w:vAlign w:val="center"/>
            <w:shd w:fill="F0F4F8"/>
          </w:tcPr>
          <w:p>
            <w:pPr>
              <w:spacing w:after="0" w:before="0" w:line="257" w:lineRule="auto"/>
            </w:pPr>
            <w:r/>
            <w:r>
              <w:rPr>
                <w:rFonts w:ascii="Calibri" w:hAnsi="Calibri"/>
                <w:b w:val="0"/>
                <w:color w:val="000000"/>
                <w:sz w:val="21"/>
              </w:rPr>
              <w:t>Yalnız token sahibinin şifresi değişti ve yeni şifreyle giriş yapıldı.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T074</w:t>
            </w:r>
          </w:p>
        </w:tc>
        <w:tc>
          <w:tcPr>
            <w:tcW w:type="dxa" w:w="5112"/>
            <w:vAlign w:val="center"/>
          </w:tcPr>
          <w:p>
            <w:pPr>
              <w:spacing w:after="0" w:before="0" w:line="257" w:lineRule="auto"/>
            </w:pPr>
            <w:r/>
            <w:r>
              <w:rPr>
                <w:rFonts w:ascii="Calibri" w:hAnsi="Calibri"/>
                <w:b w:val="0"/>
                <w:color w:val="000000"/>
                <w:sz w:val="21"/>
              </w:rPr>
              <w:t>Kısa şifre reddi. Şifre değiştirme ve sıfırlamaya tek karakter gönder; iki istekte de 400 bekle.</w:t>
            </w:r>
          </w:p>
        </w:tc>
        <w:tc>
          <w:tcPr>
            <w:tcW w:type="dxa" w:w="3240"/>
            <w:vAlign w:val="center"/>
          </w:tcPr>
          <w:p>
            <w:pPr>
              <w:spacing w:after="0" w:before="0" w:line="257" w:lineRule="auto"/>
            </w:pPr>
            <w:r/>
            <w:r>
              <w:rPr>
                <w:rFonts w:ascii="Calibri" w:hAnsi="Calibri"/>
                <w:b w:val="0"/>
                <w:color w:val="000000"/>
                <w:sz w:val="21"/>
              </w:rPr>
              <w:t>Her iki endpoint HTTP 400 döndü.</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T075</w:t>
            </w:r>
          </w:p>
        </w:tc>
        <w:tc>
          <w:tcPr>
            <w:tcW w:type="dxa" w:w="5112"/>
            <w:vAlign w:val="center"/>
            <w:shd w:fill="F0F4F8"/>
          </w:tcPr>
          <w:p>
            <w:pPr>
              <w:spacing w:after="0" w:before="0" w:line="257" w:lineRule="auto"/>
            </w:pPr>
            <w:r/>
            <w:r>
              <w:rPr>
                <w:rFonts w:ascii="Calibri" w:hAnsi="Calibri"/>
                <w:b w:val="0"/>
                <w:color w:val="000000"/>
                <w:sz w:val="21"/>
              </w:rPr>
              <w:t>Eposta yokken sıfırlama mesajı. Posta ayarı olmadan kod iste; 503 bekle.</w:t>
            </w:r>
          </w:p>
        </w:tc>
        <w:tc>
          <w:tcPr>
            <w:tcW w:type="dxa" w:w="3240"/>
            <w:vAlign w:val="center"/>
            <w:shd w:fill="F0F4F8"/>
          </w:tcPr>
          <w:p>
            <w:pPr>
              <w:spacing w:after="0" w:before="0" w:line="257" w:lineRule="auto"/>
            </w:pPr>
            <w:r/>
            <w:r>
              <w:rPr>
                <w:rFonts w:ascii="Calibri" w:hAnsi="Calibri"/>
                <w:b w:val="0"/>
                <w:color w:val="000000"/>
                <w:sz w:val="21"/>
              </w:rPr>
              <w:t>HTTP 503; sahte gönderim başarısı yok.</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T076</w:t>
            </w:r>
          </w:p>
        </w:tc>
        <w:tc>
          <w:tcPr>
            <w:tcW w:type="dxa" w:w="5112"/>
            <w:vAlign w:val="center"/>
          </w:tcPr>
          <w:p>
            <w:pPr>
              <w:spacing w:after="0" w:before="0" w:line="257" w:lineRule="auto"/>
            </w:pPr>
            <w:r/>
            <w:r>
              <w:rPr>
                <w:rFonts w:ascii="Calibri" w:hAnsi="Calibri"/>
                <w:b w:val="0"/>
                <w:color w:val="000000"/>
                <w:sz w:val="21"/>
              </w:rPr>
              <w:t>Beş yanlış kod sonrası kilit. Beş yanlış kodu ve sonraki doğru kodu gönder; doğru kodda da 429 bekle.</w:t>
            </w:r>
          </w:p>
        </w:tc>
        <w:tc>
          <w:tcPr>
            <w:tcW w:type="dxa" w:w="3240"/>
            <w:vAlign w:val="center"/>
          </w:tcPr>
          <w:p>
            <w:pPr>
              <w:spacing w:after="0" w:before="0" w:line="257" w:lineRule="auto"/>
            </w:pPr>
            <w:r/>
            <w:r>
              <w:rPr>
                <w:rFonts w:ascii="Calibri" w:hAnsi="Calibri"/>
                <w:b w:val="0"/>
                <w:color w:val="000000"/>
                <w:sz w:val="21"/>
              </w:rPr>
              <w:t>5 yanlış denemeden sonra doğru kod reddedildi ve token silindi.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T077</w:t>
            </w:r>
          </w:p>
        </w:tc>
        <w:tc>
          <w:tcPr>
            <w:tcW w:type="dxa" w:w="5112"/>
            <w:vAlign w:val="center"/>
            <w:shd w:fill="F0F4F8"/>
          </w:tcPr>
          <w:p>
            <w:pPr>
              <w:spacing w:after="0" w:before="0" w:line="257" w:lineRule="auto"/>
            </w:pPr>
            <w:r/>
            <w:r>
              <w:rPr>
                <w:rFonts w:ascii="Calibri" w:hAnsi="Calibri"/>
                <w:b w:val="0"/>
                <w:color w:val="000000"/>
                <w:sz w:val="21"/>
              </w:rPr>
              <w:t>Sıfırlama koduyla başarılı işlem. Yeni kodla doğrula ve şifre sıfırla; girişin çalıştığını ve kodun silindiğini kontrol et.</w:t>
            </w:r>
          </w:p>
        </w:tc>
        <w:tc>
          <w:tcPr>
            <w:tcW w:type="dxa" w:w="3240"/>
            <w:vAlign w:val="center"/>
            <w:shd w:fill="F0F4F8"/>
          </w:tcPr>
          <w:p>
            <w:pPr>
              <w:spacing w:after="0" w:before="0" w:line="257" w:lineRule="auto"/>
            </w:pPr>
            <w:r/>
            <w:r>
              <w:rPr>
                <w:rFonts w:ascii="Calibri" w:hAnsi="Calibri"/>
                <w:b w:val="0"/>
                <w:color w:val="000000"/>
                <w:sz w:val="21"/>
              </w:rPr>
              <w:t>Kodla sıfırlama ve yeni şifreyle giriş başarılı; kod tüketildi.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T078</w:t>
            </w:r>
          </w:p>
        </w:tc>
        <w:tc>
          <w:tcPr>
            <w:tcW w:type="dxa" w:w="5112"/>
            <w:vAlign w:val="center"/>
          </w:tcPr>
          <w:p>
            <w:pPr>
              <w:spacing w:after="0" w:before="0" w:line="257" w:lineRule="auto"/>
            </w:pPr>
            <w:r/>
            <w:r>
              <w:rPr>
                <w:rFonts w:ascii="Calibri" w:hAnsi="Calibri"/>
                <w:b w:val="0"/>
                <w:color w:val="000000"/>
                <w:sz w:val="21"/>
              </w:rPr>
              <w:t>Eksik eposta ile kod doğrulama güvenliği. Geçerli bir kodu eposta vermeden doğrulamayı dene; 400 bekle.</w:t>
            </w:r>
          </w:p>
        </w:tc>
        <w:tc>
          <w:tcPr>
            <w:tcW w:type="dxa" w:w="3240"/>
            <w:vAlign w:val="center"/>
          </w:tcPr>
          <w:p>
            <w:pPr>
              <w:spacing w:after="0" w:before="0" w:line="257" w:lineRule="auto"/>
            </w:pPr>
            <w:r/>
            <w:r>
              <w:rPr>
                <w:rFonts w:ascii="Calibri" w:hAnsi="Calibri"/>
                <w:b w:val="0"/>
                <w:color w:val="000000"/>
                <w:sz w:val="21"/>
              </w:rPr>
              <w:t>HTTP 200; valid=true; eposta filtresi eksik</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T079</w:t>
            </w:r>
          </w:p>
        </w:tc>
        <w:tc>
          <w:tcPr>
            <w:tcW w:type="dxa" w:w="5112"/>
            <w:vAlign w:val="center"/>
            <w:shd w:fill="F0F4F8"/>
          </w:tcPr>
          <w:p>
            <w:pPr>
              <w:spacing w:after="0" w:before="0" w:line="257" w:lineRule="auto"/>
            </w:pPr>
            <w:r/>
            <w:r>
              <w:rPr>
                <w:rFonts w:ascii="Calibri" w:hAnsi="Calibri"/>
                <w:b w:val="0"/>
                <w:color w:val="000000"/>
                <w:sz w:val="21"/>
              </w:rPr>
              <w:t>Orijinal PDF saklama ve indirme. Yeni öğrenci için PDFli staj kaydet ve indir; aynı byte dizisini bekle.</w:t>
            </w:r>
          </w:p>
        </w:tc>
        <w:tc>
          <w:tcPr>
            <w:tcW w:type="dxa" w:w="3240"/>
            <w:vAlign w:val="center"/>
            <w:shd w:fill="F0F4F8"/>
          </w:tcPr>
          <w:p>
            <w:pPr>
              <w:spacing w:after="0" w:before="0" w:line="257" w:lineRule="auto"/>
            </w:pPr>
            <w:r/>
            <w:r>
              <w:rPr>
                <w:rFonts w:ascii="Calibri" w:hAnsi="Calibri"/>
                <w:b w:val="0"/>
                <w:color w:val="000000"/>
                <w:sz w:val="21"/>
              </w:rPr>
              <w:t>Kaydedilen ve indirilen PDF aynı.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T080</w:t>
            </w:r>
          </w:p>
        </w:tc>
        <w:tc>
          <w:tcPr>
            <w:tcW w:type="dxa" w:w="5112"/>
            <w:vAlign w:val="center"/>
          </w:tcPr>
          <w:p>
            <w:pPr>
              <w:spacing w:after="0" w:before="0" w:line="257" w:lineRule="auto"/>
            </w:pPr>
            <w:r/>
            <w:r>
              <w:rPr>
                <w:rFonts w:ascii="Calibri" w:hAnsi="Calibri"/>
                <w:b w:val="0"/>
                <w:color w:val="000000"/>
                <w:sz w:val="21"/>
              </w:rPr>
              <w:t>Eposta vermeden deneme hakkı tüketilememesi. Epostasız yanlış kod gönder; herhangi bir hesabın attempts değerinin değişmemesini bekle.</w:t>
            </w:r>
          </w:p>
        </w:tc>
        <w:tc>
          <w:tcPr>
            <w:tcW w:type="dxa" w:w="3240"/>
            <w:vAlign w:val="center"/>
          </w:tcPr>
          <w:p>
            <w:pPr>
              <w:spacing w:after="0" w:before="0" w:line="257" w:lineRule="auto"/>
            </w:pPr>
            <w:r/>
            <w:r>
              <w:rPr>
                <w:rFonts w:ascii="Calibri" w:hAnsi="Calibri"/>
                <w:b w:val="0"/>
                <w:color w:val="000000"/>
                <w:sz w:val="21"/>
              </w:rPr>
              <w:t>Eposta verilmedi; HTTP 400; başka hesabın attempts değeri 1 oldu.</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T081</w:t>
            </w:r>
          </w:p>
        </w:tc>
        <w:tc>
          <w:tcPr>
            <w:tcW w:type="dxa" w:w="5112"/>
            <w:vAlign w:val="center"/>
            <w:shd w:fill="F0F4F8"/>
          </w:tcPr>
          <w:p>
            <w:pPr>
              <w:spacing w:after="0" w:before="0" w:line="257" w:lineRule="auto"/>
            </w:pPr>
            <w:r/>
            <w:r>
              <w:rPr>
                <w:rFonts w:ascii="Calibri" w:hAnsi="Calibri"/>
                <w:b w:val="0"/>
                <w:color w:val="000000"/>
                <w:sz w:val="21"/>
              </w:rPr>
              <w:t>Başarısız stajdan önceki döneme tekrar kaydını engelle. 2027de başarısız stajdan sonra 2026 dönemine tekrar iste; 400 bekle.</w:t>
            </w:r>
          </w:p>
        </w:tc>
        <w:tc>
          <w:tcPr>
            <w:tcW w:type="dxa" w:w="3240"/>
            <w:vAlign w:val="center"/>
            <w:shd w:fill="F0F4F8"/>
          </w:tcPr>
          <w:p>
            <w:pPr>
              <w:spacing w:after="0" w:before="0" w:line="257" w:lineRule="auto"/>
            </w:pPr>
            <w:r/>
            <w:r>
              <w:rPr>
                <w:rFonts w:ascii="Calibri" w:hAnsi="Calibri"/>
                <w:b w:val="0"/>
                <w:color w:val="000000"/>
                <w:sz w:val="21"/>
              </w:rPr>
              <w:t>2027deki U kaydından önceki 2026 dönemi kabul edildi; HTTP 200.</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T082</w:t>
            </w:r>
          </w:p>
        </w:tc>
        <w:tc>
          <w:tcPr>
            <w:tcW w:type="dxa" w:w="5112"/>
            <w:vAlign w:val="center"/>
          </w:tcPr>
          <w:p>
            <w:pPr>
              <w:spacing w:after="0" w:before="0" w:line="257" w:lineRule="auto"/>
            </w:pPr>
            <w:r/>
            <w:r>
              <w:rPr>
                <w:rFonts w:ascii="Calibri" w:hAnsi="Calibri"/>
                <w:b w:val="0"/>
                <w:color w:val="000000"/>
                <w:sz w:val="21"/>
              </w:rPr>
              <w:t>Epostasız istekle diğer hesapların kodlarının silinmemesi. İki hesaba geçerli kod oluştur; epostasız altı yanlış doğrulama isteği gönder; iki kod da korunmalı.</w:t>
            </w:r>
          </w:p>
        </w:tc>
        <w:tc>
          <w:tcPr>
            <w:tcW w:type="dxa" w:w="3240"/>
            <w:vAlign w:val="center"/>
          </w:tcPr>
          <w:p>
            <w:pPr>
              <w:spacing w:after="0" w:before="0" w:line="257" w:lineRule="auto"/>
            </w:pPr>
            <w:r/>
            <w:r>
              <w:rPr>
                <w:rFonts w:ascii="Calibri" w:hAnsi="Calibri"/>
                <w:b w:val="0"/>
                <w:color w:val="000000"/>
                <w:sz w:val="21"/>
              </w:rPr>
              <w:t>Giriş ve eposta olmadan 6 istek: 400, 400, 400, 400, 400, 429; iki koddan kalan 0.</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T083</w:t>
            </w:r>
          </w:p>
        </w:tc>
        <w:tc>
          <w:tcPr>
            <w:tcW w:type="dxa" w:w="5112"/>
            <w:vAlign w:val="center"/>
            <w:shd w:fill="F0F4F8"/>
          </w:tcPr>
          <w:p>
            <w:pPr>
              <w:spacing w:after="0" w:before="0" w:line="257" w:lineRule="auto"/>
            </w:pPr>
            <w:r/>
            <w:r>
              <w:rPr>
                <w:rFonts w:ascii="Calibri" w:hAnsi="Calibri"/>
                <w:b w:val="0"/>
                <w:color w:val="000000"/>
                <w:sz w:val="21"/>
              </w:rPr>
              <w:t>Başkan not ekranı Kaydet isteğinde staj IDsi bulunur. Bir satıra not ver ve kaydet; payload internshipId içermeli.</w:t>
            </w:r>
          </w:p>
        </w:tc>
        <w:tc>
          <w:tcPr>
            <w:tcW w:type="dxa" w:w="3240"/>
            <w:vAlign w:val="center"/>
            <w:shd w:fill="F0F4F8"/>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T084</w:t>
            </w:r>
          </w:p>
        </w:tc>
        <w:tc>
          <w:tcPr>
            <w:tcW w:type="dxa" w:w="5112"/>
            <w:vAlign w:val="center"/>
          </w:tcPr>
          <w:p>
            <w:pPr>
              <w:spacing w:after="0" w:before="0" w:line="257" w:lineRule="auto"/>
            </w:pPr>
            <w:r/>
            <w:r>
              <w:rPr>
                <w:rFonts w:ascii="Calibri" w:hAnsi="Calibri"/>
                <w:b w:val="0"/>
                <w:color w:val="000000"/>
                <w:sz w:val="21"/>
              </w:rPr>
              <w:t>Başkan not ekranı Filtre iptali kaydedilmemiş notu korur. Not gir filtreyi değiştir ve iptal et; uyarı gelmeli ve not korunmalı.</w:t>
            </w:r>
          </w:p>
        </w:tc>
        <w:tc>
          <w:tcPr>
            <w:tcW w:type="dxa" w:w="3240"/>
            <w:vAlign w:val="center"/>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T085</w:t>
            </w:r>
          </w:p>
        </w:tc>
        <w:tc>
          <w:tcPr>
            <w:tcW w:type="dxa" w:w="5112"/>
            <w:vAlign w:val="center"/>
            <w:shd w:fill="F0F4F8"/>
          </w:tcPr>
          <w:p>
            <w:pPr>
              <w:spacing w:after="0" w:before="0" w:line="257" w:lineRule="auto"/>
            </w:pPr>
            <w:r/>
            <w:r>
              <w:rPr>
                <w:rFonts w:ascii="Calibri" w:hAnsi="Calibri"/>
                <w:b w:val="0"/>
                <w:color w:val="000000"/>
                <w:sz w:val="21"/>
              </w:rPr>
              <w:t>Başkan not ekranı Aramada gizlenen öğrencinin notu da gönderilir. İki nota değer ver birini aramayla gizle ve kaydet; iki kayıt da gönderilmeli.</w:t>
            </w:r>
          </w:p>
        </w:tc>
        <w:tc>
          <w:tcPr>
            <w:tcW w:type="dxa" w:w="3240"/>
            <w:vAlign w:val="center"/>
            <w:shd w:fill="F0F4F8"/>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T086</w:t>
            </w:r>
          </w:p>
        </w:tc>
        <w:tc>
          <w:tcPr>
            <w:tcW w:type="dxa" w:w="5112"/>
            <w:vAlign w:val="center"/>
          </w:tcPr>
          <w:p>
            <w:pPr>
              <w:spacing w:after="0" w:before="0" w:line="257" w:lineRule="auto"/>
            </w:pPr>
            <w:r/>
            <w:r>
              <w:rPr>
                <w:rFonts w:ascii="Calibri" w:hAnsi="Calibri"/>
                <w:b w:val="0"/>
                <w:color w:val="000000"/>
                <w:sz w:val="21"/>
              </w:rPr>
              <w:t>Başkan not ekranı Kısmi hata mesajı başarısız öğrenciyi gösterir. Bir kayıt hatası döndür; hata mesajı Bob Test öğrencisini belirtmeli.</w:t>
            </w:r>
          </w:p>
        </w:tc>
        <w:tc>
          <w:tcPr>
            <w:tcW w:type="dxa" w:w="3240"/>
            <w:vAlign w:val="center"/>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T087</w:t>
            </w:r>
          </w:p>
        </w:tc>
        <w:tc>
          <w:tcPr>
            <w:tcW w:type="dxa" w:w="5112"/>
            <w:vAlign w:val="center"/>
            <w:shd w:fill="F0F4F8"/>
          </w:tcPr>
          <w:p>
            <w:pPr>
              <w:spacing w:after="0" w:before="0" w:line="257" w:lineRule="auto"/>
            </w:pPr>
            <w:r/>
            <w:r>
              <w:rPr>
                <w:rFonts w:ascii="Calibri" w:hAnsi="Calibri"/>
                <w:b w:val="0"/>
                <w:color w:val="000000"/>
                <w:sz w:val="21"/>
              </w:rPr>
              <w:t>Üye not ekranı Kaydet isteğinde staj IDsi bulunur. Bir satıra not ver ve kaydet; payload internshipId içermeli.</w:t>
            </w:r>
          </w:p>
        </w:tc>
        <w:tc>
          <w:tcPr>
            <w:tcW w:type="dxa" w:w="3240"/>
            <w:vAlign w:val="center"/>
            <w:shd w:fill="F0F4F8"/>
          </w:tcPr>
          <w:p>
            <w:pPr>
              <w:spacing w:after="0" w:before="0" w:line="257" w:lineRule="auto"/>
            </w:pPr>
            <w:r/>
            <w:r>
              <w:rPr>
                <w:rFonts w:ascii="Calibri" w:hAnsi="Calibri"/>
                <w:b w:val="0"/>
                <w:color w:val="000000"/>
                <w:sz w:val="21"/>
              </w:rPr>
              <w:t>Gönderilen kayıtta internshipId yok.</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T088</w:t>
            </w:r>
          </w:p>
        </w:tc>
        <w:tc>
          <w:tcPr>
            <w:tcW w:type="dxa" w:w="5112"/>
            <w:vAlign w:val="center"/>
          </w:tcPr>
          <w:p>
            <w:pPr>
              <w:spacing w:after="0" w:before="0" w:line="257" w:lineRule="auto"/>
            </w:pPr>
            <w:r/>
            <w:r>
              <w:rPr>
                <w:rFonts w:ascii="Calibri" w:hAnsi="Calibri"/>
                <w:b w:val="0"/>
                <w:color w:val="000000"/>
                <w:sz w:val="21"/>
              </w:rPr>
              <w:t>Üye not ekranı Filtre iptali kaydedilmemiş notu korur. Not gir filtreyi değiştir ve iptal et; uyarı gelmeli ve not korunmalı.</w:t>
            </w:r>
          </w:p>
        </w:tc>
        <w:tc>
          <w:tcPr>
            <w:tcW w:type="dxa" w:w="3240"/>
            <w:vAlign w:val="center"/>
          </w:tcPr>
          <w:p>
            <w:pPr>
              <w:spacing w:after="0" w:before="0" w:line="257" w:lineRule="auto"/>
            </w:pPr>
            <w:r/>
            <w:r>
              <w:rPr>
                <w:rFonts w:ascii="Calibri" w:hAnsi="Calibri"/>
                <w:b w:val="0"/>
                <w:color w:val="000000"/>
                <w:sz w:val="21"/>
              </w:rPr>
              <w:t>Onay sorulmadı; filtre değişikliği engellenmedi.</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T089</w:t>
            </w:r>
          </w:p>
        </w:tc>
        <w:tc>
          <w:tcPr>
            <w:tcW w:type="dxa" w:w="5112"/>
            <w:vAlign w:val="center"/>
            <w:shd w:fill="F0F4F8"/>
          </w:tcPr>
          <w:p>
            <w:pPr>
              <w:spacing w:after="0" w:before="0" w:line="257" w:lineRule="auto"/>
            </w:pPr>
            <w:r/>
            <w:r>
              <w:rPr>
                <w:rFonts w:ascii="Calibri" w:hAnsi="Calibri"/>
                <w:b w:val="0"/>
                <w:color w:val="000000"/>
                <w:sz w:val="21"/>
              </w:rPr>
              <w:t>Üye not ekranı Aramada gizlenen öğrencinin notu da gönderilir. İki nota değer ver birini aramayla gizle ve kaydet; iki kayıt da gönderilmeli.</w:t>
            </w:r>
          </w:p>
        </w:tc>
        <w:tc>
          <w:tcPr>
            <w:tcW w:type="dxa" w:w="3240"/>
            <w:vAlign w:val="center"/>
            <w:shd w:fill="F0F4F8"/>
          </w:tcPr>
          <w:p>
            <w:pPr>
              <w:spacing w:after="0" w:before="0" w:line="257" w:lineRule="auto"/>
            </w:pPr>
            <w:r/>
            <w:r>
              <w:rPr>
                <w:rFonts w:ascii="Calibri" w:hAnsi="Calibri"/>
                <w:b w:val="0"/>
                <w:color w:val="000000"/>
                <w:sz w:val="21"/>
              </w:rPr>
              <w:t>İki kayıt yerine yalnız görünür olan tek kayıt gönderildi.</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T090</w:t>
            </w:r>
          </w:p>
        </w:tc>
        <w:tc>
          <w:tcPr>
            <w:tcW w:type="dxa" w:w="5112"/>
            <w:vAlign w:val="center"/>
          </w:tcPr>
          <w:p>
            <w:pPr>
              <w:spacing w:after="0" w:before="0" w:line="257" w:lineRule="auto"/>
            </w:pPr>
            <w:r/>
            <w:r>
              <w:rPr>
                <w:rFonts w:ascii="Calibri" w:hAnsi="Calibri"/>
                <w:b w:val="0"/>
                <w:color w:val="000000"/>
                <w:sz w:val="21"/>
              </w:rPr>
              <w:t>Üye not ekranı Kısmi hata mesajı başarısız öğrenciyi gösterir. Bir kayıt hatası döndür; hata mesajı Bob Test öğrencisini belirtmeli.</w:t>
            </w:r>
          </w:p>
        </w:tc>
        <w:tc>
          <w:tcPr>
            <w:tcW w:type="dxa" w:w="3240"/>
            <w:vAlign w:val="center"/>
          </w:tcPr>
          <w:p>
            <w:pPr>
              <w:spacing w:after="0" w:before="0" w:line="257" w:lineRule="auto"/>
            </w:pPr>
            <w:r/>
            <w:r>
              <w:rPr>
                <w:rFonts w:ascii="Calibri" w:hAnsi="Calibri"/>
                <w:b w:val="0"/>
                <w:color w:val="000000"/>
                <w:sz w:val="21"/>
              </w:rPr>
              <w:t>Başarısız öğrenci gösterilmedi; yalnız başarı mesajı çıktı.</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T091</w:t>
            </w:r>
          </w:p>
        </w:tc>
        <w:tc>
          <w:tcPr>
            <w:tcW w:type="dxa" w:w="5112"/>
            <w:vAlign w:val="center"/>
            <w:shd w:fill="F0F4F8"/>
          </w:tcPr>
          <w:p>
            <w:pPr>
              <w:spacing w:after="0" w:before="0" w:line="257" w:lineRule="auto"/>
            </w:pPr>
            <w:r/>
            <w:r>
              <w:rPr>
                <w:rFonts w:ascii="Calibri" w:hAnsi="Calibri"/>
                <w:b w:val="0"/>
                <w:color w:val="000000"/>
                <w:sz w:val="21"/>
              </w:rPr>
              <w:t>Başkan kısmi kayıt hatasından sonra filtre uyarısını korur. Kısmi kayıt hatasından sonra filtreyi değiştir; kaydedilmemiş not uyarısı gelmeli.</w:t>
            </w:r>
          </w:p>
        </w:tc>
        <w:tc>
          <w:tcPr>
            <w:tcW w:type="dxa" w:w="3240"/>
            <w:vAlign w:val="center"/>
            <w:shd w:fill="F0F4F8"/>
          </w:tcPr>
          <w:p>
            <w:pPr>
              <w:spacing w:after="0" w:before="0" w:line="257" w:lineRule="auto"/>
            </w:pPr>
            <w:r/>
            <w:r>
              <w:rPr>
                <w:rFonts w:ascii="Calibri" w:hAnsi="Calibri"/>
                <w:b w:val="0"/>
                <w:color w:val="000000"/>
                <w:sz w:val="21"/>
              </w:rPr>
              <w:t>Kayıt hatasına rağmen isDirty temizlendi; sonraki filtre değişiminde uyarı yok.</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T092</w:t>
            </w:r>
          </w:p>
        </w:tc>
        <w:tc>
          <w:tcPr>
            <w:tcW w:type="dxa" w:w="5112"/>
            <w:vAlign w:val="center"/>
          </w:tcPr>
          <w:p>
            <w:pPr>
              <w:spacing w:after="0" w:before="0" w:line="257" w:lineRule="auto"/>
            </w:pPr>
            <w:r/>
            <w:r>
              <w:rPr>
                <w:rFonts w:ascii="Calibri" w:hAnsi="Calibri"/>
                <w:b w:val="0"/>
                <w:color w:val="000000"/>
                <w:sz w:val="21"/>
              </w:rPr>
              <w:t>Başkan erken değerlendirme Bir staj seçildiğinde yalnız bir satır seçilir. Aynı öğrencinin iki stajından birini seç; yalnız o satır işaretlenmeli.</w:t>
            </w:r>
          </w:p>
        </w:tc>
        <w:tc>
          <w:tcPr>
            <w:tcW w:type="dxa" w:w="3240"/>
            <w:vAlign w:val="center"/>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T093</w:t>
            </w:r>
          </w:p>
        </w:tc>
        <w:tc>
          <w:tcPr>
            <w:tcW w:type="dxa" w:w="5112"/>
            <w:vAlign w:val="center"/>
            <w:shd w:fill="F0F4F8"/>
          </w:tcPr>
          <w:p>
            <w:pPr>
              <w:spacing w:after="0" w:before="0" w:line="257" w:lineRule="auto"/>
            </w:pPr>
            <w:r/>
            <w:r>
              <w:rPr>
                <w:rFonts w:ascii="Calibri" w:hAnsi="Calibri"/>
                <w:b w:val="0"/>
                <w:color w:val="000000"/>
                <w:sz w:val="21"/>
              </w:rPr>
              <w:t>Başkan erken değerlendirme Not isteği doğru staj IDsi taşır. Erken değerlendirme modaliyle bir stajı kaydet; payload internshipId içermeli.</w:t>
            </w:r>
          </w:p>
        </w:tc>
        <w:tc>
          <w:tcPr>
            <w:tcW w:type="dxa" w:w="3240"/>
            <w:vAlign w:val="center"/>
            <w:shd w:fill="F0F4F8"/>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T094</w:t>
            </w:r>
          </w:p>
        </w:tc>
        <w:tc>
          <w:tcPr>
            <w:tcW w:type="dxa" w:w="5112"/>
            <w:vAlign w:val="center"/>
          </w:tcPr>
          <w:p>
            <w:pPr>
              <w:spacing w:after="0" w:before="0" w:line="257" w:lineRule="auto"/>
            </w:pPr>
            <w:r/>
            <w:r>
              <w:rPr>
                <w:rFonts w:ascii="Calibri" w:hAnsi="Calibri"/>
                <w:b w:val="0"/>
                <w:color w:val="000000"/>
                <w:sz w:val="21"/>
              </w:rPr>
              <w:t>Başkan erken değerlendirme Not kaydı hata verince tutanak isteği gönderilmez. Not API yanıtında hata döndür; tutanak endpointi çağrılmamalı.</w:t>
            </w:r>
          </w:p>
        </w:tc>
        <w:tc>
          <w:tcPr>
            <w:tcW w:type="dxa" w:w="3240"/>
            <w:vAlign w:val="center"/>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T095</w:t>
            </w:r>
          </w:p>
        </w:tc>
        <w:tc>
          <w:tcPr>
            <w:tcW w:type="dxa" w:w="5112"/>
            <w:vAlign w:val="center"/>
            <w:shd w:fill="F0F4F8"/>
          </w:tcPr>
          <w:p>
            <w:pPr>
              <w:spacing w:after="0" w:before="0" w:line="257" w:lineRule="auto"/>
            </w:pPr>
            <w:r/>
            <w:r>
              <w:rPr>
                <w:rFonts w:ascii="Calibri" w:hAnsi="Calibri"/>
                <w:b w:val="0"/>
                <w:color w:val="000000"/>
                <w:sz w:val="21"/>
              </w:rPr>
              <w:t>Üye erken değerlendirme Bir staj seçildiğinde yalnız bir satır seçilir. Aynı öğrencinin iki stajından birini seç; yalnız o satır işaretlenmeli.</w:t>
            </w:r>
          </w:p>
        </w:tc>
        <w:tc>
          <w:tcPr>
            <w:tcW w:type="dxa" w:w="3240"/>
            <w:vAlign w:val="center"/>
            <w:shd w:fill="F0F4F8"/>
          </w:tcPr>
          <w:p>
            <w:pPr>
              <w:spacing w:after="0" w:before="0" w:line="257" w:lineRule="auto"/>
            </w:pPr>
            <w:r/>
            <w:r>
              <w:rPr>
                <w:rFonts w:ascii="Calibri" w:hAnsi="Calibri"/>
                <w:b w:val="0"/>
                <w:color w:val="000000"/>
                <w:sz w:val="21"/>
              </w:rPr>
              <w:t>Tek seçimle aynı öğrencinin iki staj satırı da işaretlendi.</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T096</w:t>
            </w:r>
          </w:p>
        </w:tc>
        <w:tc>
          <w:tcPr>
            <w:tcW w:type="dxa" w:w="5112"/>
            <w:vAlign w:val="center"/>
          </w:tcPr>
          <w:p>
            <w:pPr>
              <w:spacing w:after="0" w:before="0" w:line="257" w:lineRule="auto"/>
            </w:pPr>
            <w:r/>
            <w:r>
              <w:rPr>
                <w:rFonts w:ascii="Calibri" w:hAnsi="Calibri"/>
                <w:b w:val="0"/>
                <w:color w:val="000000"/>
                <w:sz w:val="21"/>
              </w:rPr>
              <w:t>Üye erken değerlendirme Not isteği doğru staj IDsi taşır. Erken değerlendirme modaliyle bir stajı kaydet; payload internshipId içermeli.</w:t>
            </w:r>
          </w:p>
        </w:tc>
        <w:tc>
          <w:tcPr>
            <w:tcW w:type="dxa" w:w="3240"/>
            <w:vAlign w:val="center"/>
          </w:tcPr>
          <w:p>
            <w:pPr>
              <w:spacing w:after="0" w:before="0" w:line="257" w:lineRule="auto"/>
            </w:pPr>
            <w:r/>
            <w:r>
              <w:rPr>
                <w:rFonts w:ascii="Calibri" w:hAnsi="Calibri"/>
                <w:b w:val="0"/>
                <w:color w:val="000000"/>
                <w:sz w:val="21"/>
              </w:rPr>
              <w:t>Gönderilen kayıtta internshipId yok.</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T097</w:t>
            </w:r>
          </w:p>
        </w:tc>
        <w:tc>
          <w:tcPr>
            <w:tcW w:type="dxa" w:w="5112"/>
            <w:vAlign w:val="center"/>
            <w:shd w:fill="F0F4F8"/>
          </w:tcPr>
          <w:p>
            <w:pPr>
              <w:spacing w:after="0" w:before="0" w:line="257" w:lineRule="auto"/>
            </w:pPr>
            <w:r/>
            <w:r>
              <w:rPr>
                <w:rFonts w:ascii="Calibri" w:hAnsi="Calibri"/>
                <w:b w:val="0"/>
                <w:color w:val="000000"/>
                <w:sz w:val="21"/>
              </w:rPr>
              <w:t>Üye erken değerlendirme Not kaydı hata verince tutanak isteği gönderilmez. Not API yanıtında hata döndür; tutanak endpointi çağrılmamalı.</w:t>
            </w:r>
          </w:p>
        </w:tc>
        <w:tc>
          <w:tcPr>
            <w:tcW w:type="dxa" w:w="3240"/>
            <w:vAlign w:val="center"/>
            <w:shd w:fill="F0F4F8"/>
          </w:tcPr>
          <w:p>
            <w:pPr>
              <w:spacing w:after="0" w:before="0" w:line="257" w:lineRule="auto"/>
            </w:pPr>
            <w:r/>
            <w:r>
              <w:rPr>
                <w:rFonts w:ascii="Calibri" w:hAnsi="Calibri"/>
                <w:b w:val="0"/>
                <w:color w:val="000000"/>
                <w:sz w:val="21"/>
              </w:rPr>
              <w:t>Not kaydı başarısızken tutanak endpointi yine çağrıldı.</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T098</w:t>
            </w:r>
          </w:p>
        </w:tc>
        <w:tc>
          <w:tcPr>
            <w:tcW w:type="dxa" w:w="5112"/>
            <w:vAlign w:val="center"/>
          </w:tcPr>
          <w:p>
            <w:pPr>
              <w:spacing w:after="0" w:before="0" w:line="257" w:lineRule="auto"/>
            </w:pPr>
            <w:r/>
            <w:r>
              <w:rPr>
                <w:rFonts w:ascii="Calibri" w:hAnsi="Calibri"/>
                <w:b w:val="0"/>
                <w:color w:val="000000"/>
                <w:sz w:val="21"/>
              </w:rPr>
              <w:t>Başkan tutanak ekranı Normal tutanak isteği JSON olarak gönderilebilir. Normal tutanak düğmesine bas; JSON isteği seri hale getirilebilmeli.</w:t>
            </w:r>
          </w:p>
        </w:tc>
        <w:tc>
          <w:tcPr>
            <w:tcW w:type="dxa" w:w="3240"/>
            <w:vAlign w:val="center"/>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T099</w:t>
            </w:r>
          </w:p>
        </w:tc>
        <w:tc>
          <w:tcPr>
            <w:tcW w:type="dxa" w:w="5112"/>
            <w:vAlign w:val="center"/>
            <w:shd w:fill="F0F4F8"/>
          </w:tcPr>
          <w:p>
            <w:pPr>
              <w:spacing w:after="0" w:before="0" w:line="257" w:lineRule="auto"/>
            </w:pPr>
            <w:r/>
            <w:r>
              <w:rPr>
                <w:rFonts w:ascii="Calibri" w:hAnsi="Calibri"/>
                <w:b w:val="0"/>
                <w:color w:val="000000"/>
                <w:sz w:val="21"/>
              </w:rPr>
              <w:t>Başkan tutanak ekranı Tutanağı yeniden oluşturma düğmesi vardır. Öğrenci listesini aç; yeniden oluşturma kontrolü bulunmalı.</w:t>
            </w:r>
          </w:p>
        </w:tc>
        <w:tc>
          <w:tcPr>
            <w:tcW w:type="dxa" w:w="3240"/>
            <w:vAlign w:val="center"/>
            <w:shd w:fill="F0F4F8"/>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T100</w:t>
            </w:r>
          </w:p>
        </w:tc>
        <w:tc>
          <w:tcPr>
            <w:tcW w:type="dxa" w:w="5112"/>
            <w:vAlign w:val="center"/>
          </w:tcPr>
          <w:p>
            <w:pPr>
              <w:spacing w:after="0" w:before="0" w:line="257" w:lineRule="auto"/>
            </w:pPr>
            <w:r/>
            <w:r>
              <w:rPr>
                <w:rFonts w:ascii="Calibri" w:hAnsi="Calibri"/>
                <w:b w:val="0"/>
                <w:color w:val="000000"/>
                <w:sz w:val="21"/>
              </w:rPr>
              <w:t>Üye tutanak ekranı Normal tutanak isteği JSON olarak gönderilebilir. Normal tutanak düğmesine bas; JSON isteği seri hale getirilebilmeli.</w:t>
            </w:r>
          </w:p>
        </w:tc>
        <w:tc>
          <w:tcPr>
            <w:tcW w:type="dxa" w:w="3240"/>
            <w:vAlign w:val="center"/>
          </w:tcPr>
          <w:p>
            <w:pPr>
              <w:spacing w:after="0" w:before="0" w:line="257" w:lineRule="auto"/>
            </w:pPr>
            <w:r/>
            <w:r>
              <w:rPr>
                <w:rFonts w:ascii="Calibri" w:hAnsi="Calibri"/>
                <w:b w:val="0"/>
                <w:color w:val="000000"/>
                <w:sz w:val="21"/>
              </w:rPr>
              <w:t>Beklenen arayüz davranışı doğrulandı; API yanıtları mocklandı.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T101</w:t>
            </w:r>
          </w:p>
        </w:tc>
        <w:tc>
          <w:tcPr>
            <w:tcW w:type="dxa" w:w="5112"/>
            <w:vAlign w:val="center"/>
            <w:shd w:fill="F0F4F8"/>
          </w:tcPr>
          <w:p>
            <w:pPr>
              <w:spacing w:after="0" w:before="0" w:line="257" w:lineRule="auto"/>
            </w:pPr>
            <w:r/>
            <w:r>
              <w:rPr>
                <w:rFonts w:ascii="Calibri" w:hAnsi="Calibri"/>
                <w:b w:val="0"/>
                <w:color w:val="000000"/>
                <w:sz w:val="21"/>
              </w:rPr>
              <w:t>Üye tutanak ekranı Tutanağı yeniden oluşturma düğmesi vardır. Öğrenci listesini aç; yeniden oluşturma kontrolü bulunmalı.</w:t>
            </w:r>
          </w:p>
        </w:tc>
        <w:tc>
          <w:tcPr>
            <w:tcW w:type="dxa" w:w="3240"/>
            <w:vAlign w:val="center"/>
            <w:shd w:fill="F0F4F8"/>
          </w:tcPr>
          <w:p>
            <w:pPr>
              <w:spacing w:after="0" w:before="0" w:line="257" w:lineRule="auto"/>
            </w:pPr>
            <w:r/>
            <w:r>
              <w:rPr>
                <w:rFonts w:ascii="Calibri" w:hAnsi="Calibri"/>
                <w:b w:val="0"/>
                <w:color w:val="000000"/>
                <w:sz w:val="21"/>
              </w:rPr>
              <w:t>Üye ekranında yeniden oluşturma düğmesi bulunamadı.</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bl>
    <w:p>
      <w:pPr>
        <w:spacing w:before="200"/>
      </w:pPr>
      <w:r>
        <w:t>Tekrar çalıştırma için backend komutu node --test backend/tests/*.test.js, frontend komutu CI=true npm test --prefix frontend-new -- --watchAll=false --runInBand ve derleme komutu npm run build --prefix frontend-new olarak kullanıldı. Ek inceleme senaryoları ayrı çalışma kopyasında çalıştırıldı; uygulama deposuna eklenmedi.</w:t>
      </w:r>
    </w:p>
    <w:sectPr w:rsidR="00FC693F" w:rsidRPr="0006063C" w:rsidSect="00034616">
      <w:footerReference w:type="default" r:id="rId9"/>
      <w:pgSz w:w="12240" w:h="15840"/>
      <w:pgMar w:top="936" w:right="936" w:bottom="936"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GTU ITS Test Raporu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GTU ITS Prisma Üretimi Sonrası Test Raporu</dc:title>
  <dc:subject>Main dalı incelemesi kurulum gereksinimleri ve test senaryoları</dc:subject>
  <dc:creator>Batuhan Yanar</dc:creator>
  <cp:keywords/>
  <dc:description>generated by python-docx</dc:description>
  <cp:lastModifiedBy>Batuhan Yanar</cp:lastModifiedBy>
  <cp:revision>1</cp:revision>
  <dcterms:created xsi:type="dcterms:W3CDTF">2013-12-23T23:15:00Z</dcterms:created>
  <dcterms:modified xsi:type="dcterms:W3CDTF">2013-12-23T23:15:00Z</dcterms:modified>
  <cp:category/>
</cp:coreProperties>
</file>