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15BC4825" w:rsidR="00B20B8F" w:rsidRDefault="00E13D74" w:rsidP="00B20B8F">
            <w:pPr>
              <w:rPr>
                <w:rFonts w:cs="Times New Roman"/>
                <w:lang w:val="en-US"/>
              </w:rPr>
            </w:pPr>
            <w:r>
              <w:rPr>
                <w:rFonts w:cs="Times New Roman"/>
                <w:lang w:val="en-US"/>
              </w:rPr>
              <w:t>${varGammaII</w:t>
            </w:r>
            <w:r w:rsidR="002D6202">
              <w:rPr>
                <w:rFonts w:cs="Times New Roman"/>
                <w:lang w:val="en-US"/>
              </w:rPr>
              <w:t>Phay</w:t>
            </w:r>
            <w:r>
              <w:rPr>
                <w:rFonts w:cs="Times New Roman"/>
                <w:lang w:val="en-US"/>
              </w:rPr>
              <w:t>}</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6A6FF71A" w:rsidR="00B20B8F" w:rsidRDefault="00E13D74" w:rsidP="00B20B8F">
            <w:pPr>
              <w:rPr>
                <w:rFonts w:cs="Times New Roman"/>
                <w:lang w:val="en-US"/>
              </w:rPr>
            </w:pPr>
            <w:r>
              <w:rPr>
                <w:rFonts w:cs="Times New Roman"/>
                <w:lang w:val="en-US"/>
              </w:rPr>
              <w:t>${varGammaII</w:t>
            </w:r>
            <w:r w:rsidR="002D6202">
              <w:rPr>
                <w:rFonts w:cs="Times New Roman"/>
                <w:lang w:val="en-US"/>
              </w:rPr>
              <w:t>2</w:t>
            </w:r>
            <w:r>
              <w:rPr>
                <w:rFonts w:cs="Times New Roman"/>
                <w:lang w:val="en-US"/>
              </w:rPr>
              <w:t>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03856372" w:rsidR="00A04FDF" w:rsidRPr="00A04FDF" w:rsidRDefault="002D6202" w:rsidP="00A04FDF">
            <w:pPr>
              <w:rPr>
                <w:rFonts w:cs="Times New Roman"/>
                <w:lang w:val="en-US"/>
              </w:rPr>
            </w:pPr>
            <w:r>
              <w:rPr>
                <w:rFonts w:cs="Times New Roman"/>
                <w:lang w:val="en-US"/>
              </w:rPr>
              <w:t>${varGammaII</w:t>
            </w:r>
            <w:r w:rsidR="00E13D74">
              <w:rPr>
                <w:rFonts w:cs="Times New Roman"/>
                <w:lang w:val="en-US"/>
              </w:rPr>
              <w:t>}</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B4EBB57" w:rsidR="00A04FDF" w:rsidRDefault="00A04FDF" w:rsidP="00A04FDF">
            <w:pPr>
              <w:rPr>
                <w:rFonts w:cs="Times New Roman"/>
                <w:lang w:val="en-US"/>
              </w:rPr>
            </w:pPr>
            <w:r>
              <w:rPr>
                <w:rFonts w:cs="Times New Roman"/>
              </w:rPr>
              <w:sym w:font="Webdings" w:char="F061"/>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63F0A80" w:rsidR="00A04FDF" w:rsidRPr="00912F4D" w:rsidRDefault="00E13D74" w:rsidP="00A04FDF">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7322E196" w:rsidR="00A04FDF" w:rsidRPr="00912F4D" w:rsidRDefault="00E13D74" w:rsidP="00A04FD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5CE335D0" w14:textId="77777777" w:rsidR="00496B83" w:rsidRDefault="00496B83" w:rsidP="00496B83">
      <w:pPr>
        <w:spacing w:after="0"/>
        <w:jc w:val="center"/>
        <w:rPr>
          <w:rFonts w:ascii="Times New Roman" w:hAnsi="Times New Roman" w:cs="Times New Roman"/>
          <w:b/>
          <w:bCs/>
          <w:sz w:val="24"/>
          <w:szCs w:val="24"/>
          <w:lang w:val="en-US"/>
        </w:rPr>
      </w:pP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F6450C"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1FBA45C5"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${poz}+${pdz}=${sumb}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 xml:space="preserve"> </m:t>
                </m:r>
                <m:r>
                  <w:rPr>
                    <w:rFonts w:ascii="Cambria Math" w:hAnsi="Cambria Math" w:cs="Times New Roman"/>
                    <w:lang w:val="en-US"/>
                  </w:rPr>
                  <m:t>${dau}</m:t>
                </m:r>
                <m:r>
                  <w:rPr>
                    <w:rFonts w:ascii="Cambria Math" w:hAnsi="Cambria Math" w:cs="Times New Roman"/>
                    <w:lang w:val="en-US"/>
                  </w:rPr>
                  <m:t xml:space="preserve"> </m:t>
                </m:r>
                <m:r>
                  <w:rPr>
                    <w:rFonts w:ascii="Cambria Math" w:hAnsi="Cambria Math" w:cs="Times New Roman"/>
                    <w:lang w:val="en-US"/>
                  </w:rPr>
                  <m:t>${R}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F6450C"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=${p}-${pd}=${po}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/A=${varNII}/(${varB}×${varL})=${p}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×h=${varGammaIIPhay}×${varH}=${pd}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F6450C"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=${anpha}×${po}=${poz}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F22DD7">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578DDC2D" w:rsidR="00FA15FA" w:rsidRPr="000D00B2" w:rsidRDefault="00F6450C"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m:t>
                </m:r>
                <m:r>
                  <w:rPr>
                    <w:rFonts w:ascii="Cambria Math" w:hAnsi="Cambria Math" w:cs="Times New Roman"/>
                    <w:lang w:val="en-US"/>
                  </w:rPr>
                  <m:t>pd</m:t>
                </m:r>
                <m:r>
                  <w:rPr>
                    <w:rFonts w:ascii="Cambria Math" w:hAnsi="Cambria Math" w:cs="Times New Roman"/>
                    <w:lang w:val="en-US"/>
                  </w:rPr>
                  <m:t>}+${varGammaII2Phay}×${varZ}=${pdz}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76C4B3B8" w:rsidR="005501B7" w:rsidRPr="000D00B2" w:rsidRDefault="00F6450C"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 xml:space="preserve">=10.16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05D15BA6" w:rsidR="005501B7" w:rsidRDefault="00F6450C"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w:bookmarkStart w:id="0" w:name="_GoBack"/>
                    <w:bookmarkEnd w:id="0"/>
                    <m:r>
                      <w:rPr>
                        <w:rFonts w:ascii="Cambria Math" w:hAnsi="Cambria Math" w:cs="Times New Roman"/>
                        <w:lang w:val="en-US"/>
                      </w:rPr>
                      <m:t>${Az} +</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 xml:space="preserve">-${a}=${bz}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${varL}-${varB}</m:t>
            </m:r>
          </m:e>
        </m:d>
        <m:r>
          <w:rPr>
            <w:rFonts w:ascii="Cambria Math" w:hAnsi="Cambria Math" w:cs="Times New Roman"/>
            <w:sz w:val="24"/>
            <w:szCs w:val="24"/>
            <w:lang w:val="en-US"/>
          </w:rPr>
          <m:t>=${a}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74CC5BC4" w14:textId="39AF7F25" w:rsidR="001015C8" w:rsidRPr="009C3271" w:rsidRDefault="001015C8" w:rsidP="007C003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3C1C09CB" w14:textId="528BB476" w:rsidR="00AC258F" w:rsidRPr="00342D49" w:rsidRDefault="00AC258F" w:rsidP="00AC258F">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m:t>
                    </m:r>
                    <m:r>
                      <w:rPr>
                        <w:rFonts w:ascii="Cambria Math" w:hAnsi="Cambria Math"/>
                      </w:rPr>
                      <m:t>${varM1}</m:t>
                    </m:r>
                    <m:r>
                      <w:rPr>
                        <w:rFonts w:ascii="Cambria Math" w:hAnsi="Cambria Math"/>
                      </w:rPr>
                      <m:t>×</m:t>
                    </m:r>
                    <m:r>
                      <w:rPr>
                        <w:rFonts w:ascii="Cambria Math" w:hAnsi="Cambria Math"/>
                      </w:rPr>
                      <m:t>${varM2}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3B34E96D" w14:textId="1947347A" w:rsidR="001015C8" w:rsidRPr="00ED7CF1" w:rsidRDefault="001015C8" w:rsidP="007C0036">
            <w:pPr>
              <w:spacing w:line="360" w:lineRule="auto"/>
              <w:rPr>
                <w:rFonts w:eastAsiaTheme="minorEastAsia" w:cs="Times New Roman"/>
              </w:rPr>
            </w:pPr>
            <m:oMathPara>
              <m:oMath>
                <m:r>
                  <w:rPr>
                    <w:rFonts w:ascii="Cambria Math" w:hAnsi="Cambria Math"/>
                  </w:rPr>
                  <m:t>R=312.58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51AFABC2" w:rsidR="001015C8" w:rsidRDefault="001015C8" w:rsidP="007C0036">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6AD233EF" w14:textId="1C84F91F"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0EAF1EA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32882F39"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00E96F96" w:rsidRPr="00C22306">
        <w:rPr>
          <w:rFonts w:ascii="Times New Roman" w:hAnsi="Times New Roman" w:cs="Times New Roman"/>
          <w:i/>
          <w:iCs/>
          <w:sz w:val="24"/>
          <w:szCs w:val="24"/>
          <w:vertAlign w:val="subscript"/>
          <w:lang w:val="en-US"/>
        </w:rPr>
        <w:t>II</w:t>
      </w:r>
      <w:r w:rsidR="00E96F96" w:rsidRPr="003C1D91">
        <w:rPr>
          <w:rFonts w:ascii="Times New Roman" w:hAnsi="Times New Roman" w:cs="Times New Roman"/>
          <w:i/>
          <w:iCs/>
          <w:sz w:val="24"/>
          <w:szCs w:val="24"/>
          <w:vertAlign w:val="subscript"/>
        </w:rPr>
        <w:t xml:space="preserve"> </w:t>
      </w:r>
      <w:r w:rsidR="00E96F96" w:rsidRPr="00E96F96">
        <w:rPr>
          <w:rFonts w:ascii="Times New Roman" w:hAnsi="Times New Roman" w:cs="Times New Roman"/>
          <w:sz w:val="24"/>
          <w:szCs w:val="24"/>
        </w:rPr>
        <w:t>= 20</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4BB1D3C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60DCB763" w:rsidR="001015C8"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260B33B5" w14:textId="1C9DE64A" w:rsidR="00C74F2C" w:rsidRPr="003C1D91"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51E4AA6C" w14:textId="0772DAA6"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00C74F2C" w:rsidRPr="003C1D91">
        <w:rPr>
          <w:rFonts w:ascii="Times New Roman" w:hAnsi="Times New Roman" w:cs="Times New Roman"/>
          <w:i/>
          <w:iCs/>
          <w:sz w:val="24"/>
          <w:szCs w:val="24"/>
          <w:lang w:val="en-US"/>
        </w:rPr>
        <w:sym w:font="Symbol" w:char="F067"/>
      </w:r>
      <w:r w:rsidR="00C74F2C"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C74F2C" w:rsidRPr="003C1D91">
        <w:rPr>
          <w:rFonts w:ascii="Times New Roman" w:hAnsi="Times New Roman" w:cs="Times New Roman"/>
          <w:i/>
          <w:iCs/>
          <w:sz w:val="24"/>
          <w:szCs w:val="24"/>
          <w:vertAlign w:val="superscript"/>
        </w:rPr>
        <w:t xml:space="preserve">’ </w:t>
      </w:r>
      <w:r w:rsidR="00C74F2C" w:rsidRPr="003C1D91">
        <w:rPr>
          <w:rFonts w:ascii="Times New Roman" w:hAnsi="Times New Roman" w:cs="Times New Roman"/>
        </w:rPr>
        <w:t>-</w:t>
      </w:r>
      <w:r w:rsidR="00C74F2C" w:rsidRPr="003C1D91">
        <w:rPr>
          <w:rFonts w:cs="Times New Roman"/>
        </w:rPr>
        <w:t xml:space="preserve"> </w:t>
      </w:r>
      <w:r w:rsidR="00C74F2C" w:rsidRPr="00C22306">
        <w:rPr>
          <w:rFonts w:ascii="Times New Roman" w:hAnsi="Times New Roman" w:cs="Times New Roman"/>
          <w:sz w:val="24"/>
          <w:szCs w:val="24"/>
          <w:lang w:val="en-US"/>
        </w:rPr>
        <w:t>trọng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l</w:t>
      </w:r>
      <w:r w:rsidR="00C74F2C" w:rsidRPr="003C1D91">
        <w:rPr>
          <w:rFonts w:ascii="Times New Roman" w:hAnsi="Times New Roman" w:cs="Times New Roman"/>
          <w:sz w:val="24"/>
          <w:szCs w:val="24"/>
        </w:rPr>
        <w:t>ư</w:t>
      </w:r>
      <w:r w:rsidR="00C74F2C" w:rsidRPr="00C22306">
        <w:rPr>
          <w:rFonts w:ascii="Times New Roman" w:hAnsi="Times New Roman" w:cs="Times New Roman"/>
          <w:sz w:val="24"/>
          <w:szCs w:val="24"/>
          <w:lang w:val="en-US"/>
        </w:rPr>
        <w:t>ợng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thể</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w:t>
      </w:r>
      <w:r w:rsidR="00C74F2C" w:rsidRPr="003C1D91">
        <w:rPr>
          <w:rFonts w:ascii="Times New Roman" w:hAnsi="Times New Roman" w:cs="Times New Roman"/>
          <w:sz w:val="24"/>
          <w:szCs w:val="24"/>
        </w:rPr>
        <w:t>í</w:t>
      </w:r>
      <w:r w:rsidR="00C74F2C" w:rsidRPr="00C22306">
        <w:rPr>
          <w:rFonts w:ascii="Times New Roman" w:hAnsi="Times New Roman" w:cs="Times New Roman"/>
          <w:sz w:val="24"/>
          <w:szCs w:val="24"/>
          <w:lang w:val="en-US"/>
        </w:rPr>
        <w:t>ch</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trung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b</w:t>
      </w:r>
      <w:r w:rsidR="00C74F2C" w:rsidRPr="003C1D91">
        <w:rPr>
          <w:rFonts w:ascii="Times New Roman" w:hAnsi="Times New Roman" w:cs="Times New Roman"/>
          <w:sz w:val="24"/>
          <w:szCs w:val="24"/>
        </w:rPr>
        <w:t>ì</w:t>
      </w:r>
      <w:r w:rsidR="00C74F2C" w:rsidRPr="00C22306">
        <w:rPr>
          <w:rFonts w:ascii="Times New Roman" w:hAnsi="Times New Roman" w:cs="Times New Roman"/>
          <w:sz w:val="24"/>
          <w:szCs w:val="24"/>
          <w:lang w:val="en-US"/>
        </w:rPr>
        <w:t>nh</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nằm</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tr</w:t>
      </w:r>
      <w:r w:rsidR="00C74F2C" w:rsidRPr="003C1D91">
        <w:rPr>
          <w:rFonts w:ascii="Times New Roman" w:hAnsi="Times New Roman" w:cs="Times New Roman"/>
          <w:sz w:val="24"/>
          <w:szCs w:val="24"/>
        </w:rPr>
        <w:t>ê</w:t>
      </w:r>
      <w:r w:rsidR="00C74F2C" w:rsidRPr="00C22306">
        <w:rPr>
          <w:rFonts w:ascii="Times New Roman" w:hAnsi="Times New Roman" w:cs="Times New Roman"/>
          <w:sz w:val="24"/>
          <w:szCs w:val="24"/>
          <w:lang w:val="en-US"/>
        </w:rPr>
        <w:t>n</w:t>
      </w:r>
      <w:r w:rsidR="00C74F2C" w:rsidRPr="003C1D91">
        <w:rPr>
          <w:rFonts w:ascii="Times New Roman" w:hAnsi="Times New Roman" w:cs="Times New Roman"/>
          <w:sz w:val="24"/>
          <w:szCs w:val="24"/>
        </w:rPr>
        <w:t xml:space="preserve"> đá</w:t>
      </w:r>
      <w:r w:rsidR="00C74F2C" w:rsidRPr="00C22306">
        <w:rPr>
          <w:rFonts w:ascii="Times New Roman" w:hAnsi="Times New Roman" w:cs="Times New Roman"/>
          <w:sz w:val="24"/>
          <w:szCs w:val="24"/>
          <w:lang w:val="en-US"/>
        </w:rPr>
        <w:t>y</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m</w:t>
      </w:r>
      <w:r w:rsidR="00C74F2C" w:rsidRPr="003C1D91">
        <w:rPr>
          <w:rFonts w:ascii="Times New Roman" w:hAnsi="Times New Roman" w:cs="Times New Roman"/>
          <w:sz w:val="24"/>
          <w:szCs w:val="24"/>
        </w:rPr>
        <w:t>ó</w:t>
      </w:r>
      <w:r w:rsidR="00C74F2C" w:rsidRPr="00C22306">
        <w:rPr>
          <w:rFonts w:ascii="Times New Roman" w:hAnsi="Times New Roman" w:cs="Times New Roman"/>
          <w:sz w:val="24"/>
          <w:szCs w:val="24"/>
          <w:lang w:val="en-US"/>
        </w:rPr>
        <w:t>ng</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quy</w:t>
      </w:r>
      <w:r w:rsidR="00C74F2C" w:rsidRPr="000B37C4">
        <w:rPr>
          <w:rFonts w:ascii="Times New Roman" w:hAnsi="Times New Roman" w:cs="Times New Roman"/>
          <w:sz w:val="24"/>
          <w:szCs w:val="24"/>
        </w:rPr>
        <w:t xml:space="preserve"> ư</w:t>
      </w:r>
      <w:r w:rsidR="00C74F2C">
        <w:rPr>
          <w:rFonts w:ascii="Times New Roman" w:hAnsi="Times New Roman" w:cs="Times New Roman"/>
          <w:sz w:val="24"/>
          <w:szCs w:val="24"/>
          <w:lang w:val="en-US"/>
        </w:rPr>
        <w:t>ớc</w:t>
      </w:r>
      <w:r w:rsidR="00C74F2C"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 ${varGammaIIPhay} × ${varH} + ${varGammaII2Phay} × ${varZ} ) / ( ${varH} + ${varZ} )=${gammaIItb}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C74F2C" w:rsidRPr="003C1D91">
        <w:rPr>
          <w:rFonts w:ascii="Times New Roman" w:hAnsi="Times New Roman" w:cs="Times New Roman"/>
          <w:sz w:val="24"/>
          <w:szCs w:val="24"/>
        </w:rPr>
        <w:t>;</w:t>
      </w:r>
    </w:p>
    <w:p w14:paraId="16741834" w14:textId="0113A4F8" w:rsidR="00C74F2C" w:rsidRPr="003C1D91" w:rsidRDefault="001015C8"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00C74F2C" w:rsidRPr="003C1D91">
        <w:rPr>
          <w:rFonts w:ascii="Times New Roman" w:hAnsi="Times New Roman" w:cs="Times New Roman"/>
          <w:i/>
          <w:iCs/>
          <w:sz w:val="24"/>
          <w:szCs w:val="24"/>
          <w:lang w:val="en-US"/>
        </w:rPr>
        <w:sym w:font="Symbol" w:char="F067"/>
      </w:r>
      <w:r w:rsidR="00C74F2C" w:rsidRPr="003C1D91">
        <w:rPr>
          <w:rFonts w:ascii="Times New Roman" w:hAnsi="Times New Roman" w:cs="Times New Roman"/>
          <w:i/>
          <w:iCs/>
          <w:sz w:val="24"/>
          <w:szCs w:val="24"/>
          <w:vertAlign w:val="subscript"/>
          <w:lang w:val="en-US"/>
        </w:rPr>
        <w:t>II</w:t>
      </w:r>
      <w:r w:rsidR="00C74F2C" w:rsidRPr="003C1D91">
        <w:rPr>
          <w:rFonts w:ascii="Times New Roman" w:hAnsi="Times New Roman" w:cs="Times New Roman"/>
          <w:sz w:val="24"/>
          <w:szCs w:val="24"/>
        </w:rPr>
        <w:t xml:space="preserve"> - trọng </w:t>
      </w:r>
      <w:r w:rsidR="00C74F2C" w:rsidRPr="00C22306">
        <w:rPr>
          <w:rFonts w:ascii="Times New Roman" w:hAnsi="Times New Roman" w:cs="Times New Roman"/>
          <w:sz w:val="24"/>
          <w:szCs w:val="24"/>
          <w:lang w:val="en-US"/>
        </w:rPr>
        <w:t>l</w:t>
      </w:r>
      <w:r w:rsidR="00C74F2C" w:rsidRPr="003C1D91">
        <w:rPr>
          <w:rFonts w:ascii="Times New Roman" w:hAnsi="Times New Roman" w:cs="Times New Roman"/>
          <w:sz w:val="24"/>
          <w:szCs w:val="24"/>
        </w:rPr>
        <w:t>ư</w:t>
      </w:r>
      <w:r w:rsidR="00C74F2C" w:rsidRPr="00C22306">
        <w:rPr>
          <w:rFonts w:ascii="Times New Roman" w:hAnsi="Times New Roman" w:cs="Times New Roman"/>
          <w:sz w:val="24"/>
          <w:szCs w:val="24"/>
          <w:lang w:val="en-US"/>
        </w:rPr>
        <w:t>ợng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thể</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w:t>
      </w:r>
      <w:r w:rsidR="00C74F2C" w:rsidRPr="003C1D91">
        <w:rPr>
          <w:rFonts w:ascii="Times New Roman" w:hAnsi="Times New Roman" w:cs="Times New Roman"/>
          <w:sz w:val="24"/>
          <w:szCs w:val="24"/>
        </w:rPr>
        <w:t>í</w:t>
      </w:r>
      <w:r w:rsidR="00C74F2C" w:rsidRPr="00C22306">
        <w:rPr>
          <w:rFonts w:ascii="Times New Roman" w:hAnsi="Times New Roman" w:cs="Times New Roman"/>
          <w:sz w:val="24"/>
          <w:szCs w:val="24"/>
          <w:lang w:val="en-US"/>
        </w:rPr>
        <w:t>ch</w:t>
      </w:r>
      <w:r w:rsidR="00C74F2C" w:rsidRPr="003C1D91">
        <w:rPr>
          <w:rFonts w:ascii="Times New Roman" w:hAnsi="Times New Roman" w:cs="Times New Roman"/>
          <w:sz w:val="24"/>
          <w:szCs w:val="24"/>
        </w:rPr>
        <w:t xml:space="preserve"> </w:t>
      </w:r>
      <w:r w:rsidR="00C74F2C">
        <w:rPr>
          <w:rFonts w:ascii="Times New Roman" w:hAnsi="Times New Roman" w:cs="Times New Roman"/>
          <w:sz w:val="24"/>
          <w:szCs w:val="24"/>
          <w:lang w:val="en-US"/>
        </w:rPr>
        <w:t>của</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lớp</w:t>
      </w:r>
      <w:r w:rsidR="00C74F2C" w:rsidRPr="000B37C4">
        <w:rPr>
          <w:rFonts w:ascii="Times New Roman" w:hAnsi="Times New Roman" w:cs="Times New Roman"/>
          <w:sz w:val="24"/>
          <w:szCs w:val="24"/>
        </w:rPr>
        <w:t xml:space="preserve"> đ</w:t>
      </w:r>
      <w:r w:rsidR="00C74F2C">
        <w:rPr>
          <w:rFonts w:ascii="Times New Roman" w:hAnsi="Times New Roman" w:cs="Times New Roman"/>
          <w:sz w:val="24"/>
          <w:szCs w:val="24"/>
          <w:lang w:val="en-US"/>
        </w:rPr>
        <w:t>ất</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yếu</w:t>
      </w:r>
      <w:r w:rsidR="00C74F2C" w:rsidRPr="003C1D91">
        <w:rPr>
          <w:rFonts w:ascii="Times New Roman" w:hAnsi="Times New Roman" w:cs="Times New Roman"/>
          <w:sz w:val="24"/>
          <w:szCs w:val="24"/>
        </w:rPr>
        <w:t xml:space="preserve">, </w:t>
      </w:r>
      <w:r w:rsidR="00C74F2C" w:rsidRPr="00B20B8F">
        <w:rPr>
          <w:rFonts w:ascii="Times New Roman" w:hAnsi="Times New Roman" w:cs="Times New Roman"/>
          <w:i/>
          <w:iCs/>
          <w:sz w:val="24"/>
          <w:szCs w:val="24"/>
          <w:lang w:val="en-US"/>
        </w:rPr>
        <w:sym w:font="Symbol" w:char="F067"/>
      </w:r>
      <w:r w:rsidR="00C74F2C" w:rsidRPr="00B20B8F">
        <w:rPr>
          <w:rFonts w:ascii="Times New Roman" w:hAnsi="Times New Roman" w:cs="Times New Roman"/>
          <w:i/>
          <w:iCs/>
          <w:sz w:val="24"/>
          <w:szCs w:val="24"/>
          <w:vertAlign w:val="subscript"/>
          <w:lang w:val="en-US"/>
        </w:rPr>
        <w:t>II</w:t>
      </w:r>
      <w:r w:rsidR="00C74F2C" w:rsidRPr="00B20B8F">
        <w:rPr>
          <w:rFonts w:ascii="Times New Roman" w:hAnsi="Times New Roman" w:cs="Times New Roman"/>
          <w:i/>
          <w:iCs/>
          <w:sz w:val="24"/>
          <w:szCs w:val="24"/>
        </w:rPr>
        <w:t xml:space="preserve"> </w:t>
      </w:r>
      <w:r w:rsidR="00C74F2C" w:rsidRPr="003C1D91">
        <w:rPr>
          <w:rFonts w:ascii="Times New Roman" w:hAnsi="Times New Roman" w:cs="Times New Roman"/>
          <w:sz w:val="24"/>
          <w:szCs w:val="24"/>
        </w:rPr>
        <w:t xml:space="preserve">= </w:t>
      </w:r>
      <w:r w:rsidR="00AC258F">
        <w:rPr>
          <w:rFonts w:ascii="Times New Roman" w:hAnsi="Times New Roman" w:cs="Times New Roman"/>
          <w:sz w:val="24"/>
          <w:szCs w:val="24"/>
          <w:lang w:val="en-US"/>
        </w:rPr>
        <w:t>${varGammaII}</w:t>
      </w:r>
      <w:r w:rsidR="00C74F2C" w:rsidRPr="006F2F38">
        <w:rPr>
          <w:rFonts w:ascii="Times New Roman" w:hAnsi="Times New Roman" w:cs="Times New Roman"/>
          <w:sz w:val="24"/>
          <w:szCs w:val="24"/>
        </w:rPr>
        <w:t xml:space="preserve"> </w:t>
      </w:r>
      <w:r w:rsidR="00C74F2C" w:rsidRPr="002D4B83">
        <w:rPr>
          <w:rFonts w:ascii="Times New Roman" w:hAnsi="Times New Roman" w:cs="Times New Roman"/>
          <w:sz w:val="24"/>
          <w:szCs w:val="24"/>
          <w:lang w:val="en-US"/>
        </w:rPr>
        <w:t>kN</w:t>
      </w:r>
      <w:r w:rsidR="00C74F2C" w:rsidRPr="003C1D91">
        <w:rPr>
          <w:rFonts w:ascii="Times New Roman" w:hAnsi="Times New Roman" w:cs="Times New Roman"/>
          <w:sz w:val="24"/>
          <w:szCs w:val="24"/>
        </w:rPr>
        <w:t>/</w:t>
      </w:r>
      <w:r w:rsidR="00C74F2C" w:rsidRPr="002D4B83">
        <w:rPr>
          <w:rFonts w:ascii="Times New Roman" w:hAnsi="Times New Roman" w:cs="Times New Roman"/>
          <w:sz w:val="24"/>
          <w:szCs w:val="24"/>
          <w:lang w:val="en-US"/>
        </w:rPr>
        <w:t>m</w:t>
      </w:r>
      <w:r w:rsidR="00C74F2C" w:rsidRPr="003C1D91">
        <w:rPr>
          <w:rFonts w:ascii="Times New Roman" w:hAnsi="Times New Roman" w:cs="Times New Roman"/>
          <w:sz w:val="24"/>
          <w:szCs w:val="24"/>
          <w:vertAlign w:val="superscript"/>
        </w:rPr>
        <w:t>3</w:t>
      </w:r>
      <w:r w:rsidR="00C74F2C" w:rsidRPr="003C1D91">
        <w:rPr>
          <w:rFonts w:ascii="Times New Roman" w:hAnsi="Times New Roman" w:cs="Times New Roman"/>
          <w:sz w:val="24"/>
          <w:szCs w:val="24"/>
        </w:rPr>
        <w:t>;</w:t>
      </w:r>
    </w:p>
    <w:p w14:paraId="7ED14C8B" w14:textId="15961105" w:rsidR="00C74F2C" w:rsidRPr="003C1D91" w:rsidRDefault="00C74F2C"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70E5EFBE" w:rsidR="001015C8" w:rsidRPr="000D00B2" w:rsidRDefault="001015C8"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${varH}</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${htd}</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${h0}</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468840BE"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w:t>
      </w:r>
      <w:r w:rsidR="00C74F2C" w:rsidRPr="00C74F2C">
        <w:rPr>
          <w:rFonts w:ascii="Times New Roman" w:hAnsi="Times New Roman" w:cs="Times New Roman"/>
          <w:sz w:val="24"/>
          <w:szCs w:val="24"/>
        </w:rPr>
        <w: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5BF51581" w:rsidR="001015C8" w:rsidRPr="000D00B2" w:rsidRDefault="00F6450C" w:rsidP="007C0036">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f>
                  <m:fPr>
                    <m:ctrlPr>
                      <w:rPr>
                        <w:rFonts w:ascii="Cambria Math" w:hAnsi="Cambria Math" w:cs="Times New Roman"/>
                        <w:i/>
                        <w:lang w:val="en-US"/>
                      </w:rPr>
                    </m:ctrlPr>
                  </m:fPr>
                  <m:num>
                    <m:r>
                      <w:rPr>
                        <w:rFonts w:ascii="Cambria Math" w:hAnsi="Cambria Math" w:cs="Times New Roman"/>
                        <w:lang w:val="en-US"/>
                      </w:rPr>
                      <m:t>${gammatc}</m:t>
                    </m:r>
                  </m:num>
                  <m:den>
                    <m:r>
                      <w:rPr>
                        <w:rFonts w:ascii="Cambria Math" w:hAnsi="Cambria Math" w:cs="Times New Roman"/>
                        <w:lang w:val="en-US"/>
                      </w:rPr>
                      <m:t>${varGammaIIPhay}</m:t>
                    </m:r>
                  </m:den>
                </m:f>
                <m:r>
                  <w:rPr>
                    <w:rFonts w:ascii="Cambria Math" w:hAnsi="Cambria Math" w:cs="Times New Roman"/>
                    <w:lang w:val="en-US"/>
                  </w:rPr>
                  <m:t>=${htd} m</m:t>
                </m:r>
              </m:oMath>
            </m:oMathPara>
          </w:p>
        </w:tc>
        <w:tc>
          <w:tcPr>
            <w:tcW w:w="453" w:type="pct"/>
            <w:shd w:val="clear" w:color="auto" w:fill="auto"/>
          </w:tcPr>
          <w:p w14:paraId="1B276904" w14:textId="1D709E1D"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w:t>
            </w:r>
            <w:r w:rsidR="00C74F2C">
              <w:rPr>
                <w:rFonts w:cs="Times New Roman"/>
                <w:lang w:val="en-US"/>
              </w:rPr>
              <w:t>8</w:t>
            </w:r>
            <w:r w:rsidRPr="000D00B2">
              <w:rPr>
                <w:rFonts w:cs="Times New Roman"/>
                <w:lang w:val="en-US"/>
              </w:rPr>
              <w:t>)</w:t>
            </w:r>
          </w:p>
        </w:tc>
      </w:tr>
    </w:tbl>
    <w:p w14:paraId="29564E0D" w14:textId="63CF9EEF"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${varH1}</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1FB36538"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${varH2}</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4DD0DF42"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C74F2C">
        <w:rPr>
          <w:rFonts w:cs="Times New Roman"/>
          <w:i/>
          <w:iCs/>
          <w:sz w:val="24"/>
          <w:szCs w:val="24"/>
          <w:lang w:val="en-US"/>
        </w:rPr>
        <w:sym w:font="Symbol" w:char="F067"/>
      </w:r>
      <w:r w:rsidRPr="00C74F2C">
        <w:rPr>
          <w:rFonts w:cs="Times New Roman"/>
          <w:i/>
          <w:iCs/>
          <w:sz w:val="24"/>
          <w:szCs w:val="24"/>
          <w:vertAlign w:val="subscript"/>
          <w:lang w:val="en-US"/>
        </w:rPr>
        <w:t>kc</w:t>
      </w:r>
      <w:r w:rsidRPr="00C74F2C">
        <w:rPr>
          <w:rFonts w:ascii="Times New Roman" w:hAnsi="Times New Roman" w:cs="Times New Roman"/>
          <w:sz w:val="28"/>
          <w:szCs w:val="28"/>
        </w:rPr>
        <w:t xml:space="preserve"> </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C74F2C">
        <w:rPr>
          <w:rFonts w:cs="Times New Roman"/>
          <w:i/>
          <w:iCs/>
          <w:sz w:val="24"/>
          <w:szCs w:val="24"/>
          <w:lang w:val="en-US"/>
        </w:rPr>
        <w:sym w:font="Symbol" w:char="F067"/>
      </w:r>
      <w:r w:rsidRPr="00C74F2C">
        <w:rPr>
          <w:rFonts w:cs="Times New Roman"/>
          <w:i/>
          <w:iCs/>
          <w:sz w:val="24"/>
          <w:szCs w:val="24"/>
          <w:vertAlign w:val="subscript"/>
          <w:lang w:val="en-US"/>
        </w:rPr>
        <w:t>kc</w:t>
      </w:r>
      <w:r w:rsidRPr="00C74F2C">
        <w:rPr>
          <w:rFonts w:ascii="Times New Roman" w:hAnsi="Times New Roman" w:cs="Times New Roman"/>
          <w:sz w:val="28"/>
          <w:szCs w:val="28"/>
        </w:rPr>
        <w:t xml:space="preserve">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${gammatc}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52D05019" w14:textId="0581EEF7"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B55008">
        <w:rPr>
          <w:rFonts w:ascii="Times New Roman" w:hAnsi="Times New Roman" w:cs="Times New Roman"/>
          <w:sz w:val="24"/>
          <w:szCs w:val="24"/>
          <w:lang w:val="en-US"/>
        </w:rPr>
        <w:t>${kl}</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391B16" w:rsidRPr="00E563D0">
        <w:rPr>
          <w:rFonts w:ascii="Times New Roman" w:eastAsiaTheme="minorEastAsia" w:hAnsi="Times New Roman" w:cs="Times New Roman"/>
          <w:sz w:val="24"/>
          <w:szCs w:val="24"/>
        </w:rPr>
        <w:t>.</w:t>
      </w:r>
    </w:p>
    <w:p w14:paraId="7FD79BCE" w14:textId="189DFED2" w:rsidR="007336FA" w:rsidRPr="00C74F2C" w:rsidRDefault="007336FA">
      <w:pPr>
        <w:rPr>
          <w:noProof/>
        </w:rPr>
      </w:pPr>
      <w:r w:rsidRPr="00C74F2C">
        <w:rPr>
          <w:noProof/>
        </w:rPr>
        <w:br w:type="page"/>
      </w:r>
    </w:p>
    <w:p w14:paraId="2E133788" w14:textId="2F134C6D" w:rsidR="00391B16" w:rsidRPr="00391B16" w:rsidRDefault="00391B16" w:rsidP="007336FA">
      <w:pPr>
        <w:jc w:val="center"/>
        <w:rPr>
          <w:b/>
          <w:bCs/>
          <w:noProof/>
          <w:color w:val="0070C0"/>
          <w:sz w:val="24"/>
          <w:szCs w:val="24"/>
        </w:rPr>
      </w:pPr>
      <w:r w:rsidRPr="00391B16">
        <w:rPr>
          <w:b/>
          <w:bCs/>
          <w:noProof/>
          <w:color w:val="0070C0"/>
          <w:sz w:val="24"/>
          <w:szCs w:val="24"/>
          <w:lang w:val="en-US"/>
        </w:rPr>
        <w:lastRenderedPageBreak/>
        <w:t>T</w:t>
      </w:r>
      <w:r w:rsidRPr="00391B16">
        <w:rPr>
          <w:b/>
          <w:bCs/>
          <w:noProof/>
          <w:color w:val="0070C0"/>
          <w:sz w:val="24"/>
          <w:szCs w:val="24"/>
        </w:rPr>
        <w:t>í</w:t>
      </w:r>
      <w:r w:rsidRPr="00391B16">
        <w:rPr>
          <w:b/>
          <w:bCs/>
          <w:noProof/>
          <w:color w:val="0070C0"/>
          <w:sz w:val="24"/>
          <w:szCs w:val="24"/>
          <w:lang w:val="en-US"/>
        </w:rPr>
        <w:t>nh</w:t>
      </w:r>
      <w:r w:rsidRPr="00391B16">
        <w:rPr>
          <w:b/>
          <w:bCs/>
          <w:noProof/>
          <w:color w:val="0070C0"/>
          <w:sz w:val="24"/>
          <w:szCs w:val="24"/>
        </w:rPr>
        <w:t xml:space="preserve"> </w:t>
      </w:r>
      <w:r w:rsidRPr="00391B16">
        <w:rPr>
          <w:b/>
          <w:bCs/>
          <w:noProof/>
          <w:color w:val="0070C0"/>
          <w:sz w:val="24"/>
          <w:szCs w:val="24"/>
          <w:lang w:val="en-US"/>
        </w:rPr>
        <w:t>A</w:t>
      </w:r>
      <w:r w:rsidRPr="00391B16">
        <w:rPr>
          <w:b/>
          <w:bCs/>
          <w:noProof/>
          <w:color w:val="0070C0"/>
          <w:sz w:val="24"/>
          <w:szCs w:val="24"/>
        </w:rPr>
        <w:t>,</w:t>
      </w:r>
      <w:r w:rsidRPr="00391B16">
        <w:rPr>
          <w:b/>
          <w:bCs/>
          <w:noProof/>
          <w:color w:val="0070C0"/>
          <w:sz w:val="24"/>
          <w:szCs w:val="24"/>
          <w:lang w:val="en-US"/>
        </w:rPr>
        <w:t>B</w:t>
      </w:r>
      <w:r w:rsidRPr="00391B16">
        <w:rPr>
          <w:b/>
          <w:bCs/>
          <w:noProof/>
          <w:color w:val="0070C0"/>
          <w:sz w:val="24"/>
          <w:szCs w:val="24"/>
        </w:rPr>
        <w:t>,</w:t>
      </w:r>
      <w:r w:rsidRPr="00391B16">
        <w:rPr>
          <w:b/>
          <w:bCs/>
          <w:noProof/>
          <w:color w:val="0070C0"/>
          <w:sz w:val="24"/>
          <w:szCs w:val="24"/>
          <w:lang w:val="en-US"/>
        </w:rPr>
        <w:t>D</w:t>
      </w:r>
      <w:r w:rsidRPr="00391B16">
        <w:rPr>
          <w:b/>
          <w:bCs/>
          <w:noProof/>
          <w:color w:val="0070C0"/>
          <w:sz w:val="24"/>
          <w:szCs w:val="24"/>
        </w:rPr>
        <w:t xml:space="preserve"> </w:t>
      </w:r>
      <w:r w:rsidRPr="00391B16">
        <w:rPr>
          <w:b/>
          <w:bCs/>
          <w:noProof/>
          <w:color w:val="0070C0"/>
          <w:sz w:val="24"/>
          <w:szCs w:val="24"/>
          <w:lang w:val="en-US"/>
        </w:rPr>
        <w:t>theo</w:t>
      </w:r>
      <w:r w:rsidRPr="00391B16">
        <w:rPr>
          <w:b/>
          <w:bCs/>
          <w:noProof/>
          <w:color w:val="0070C0"/>
          <w:sz w:val="24"/>
          <w:szCs w:val="24"/>
        </w:rPr>
        <w:t xml:space="preserve"> </w:t>
      </w:r>
      <w:r w:rsidRPr="00391B16">
        <w:rPr>
          <w:b/>
          <w:bCs/>
          <w:noProof/>
          <w:color w:val="0070C0"/>
          <w:sz w:val="24"/>
          <w:szCs w:val="24"/>
          <w:lang w:val="en-US"/>
        </w:rPr>
        <w:t>g</w:t>
      </w:r>
      <w:r w:rsidRPr="00391B16">
        <w:rPr>
          <w:b/>
          <w:bCs/>
          <w:noProof/>
          <w:color w:val="0070C0"/>
          <w:sz w:val="24"/>
          <w:szCs w:val="24"/>
        </w:rPr>
        <w:t>ó</w:t>
      </w:r>
      <w:r w:rsidRPr="00391B16">
        <w:rPr>
          <w:b/>
          <w:bCs/>
          <w:noProof/>
          <w:color w:val="0070C0"/>
          <w:sz w:val="24"/>
          <w:szCs w:val="24"/>
          <w:lang w:val="en-US"/>
        </w:rPr>
        <w:t>c</w:t>
      </w:r>
      <w:r w:rsidRPr="00391B16">
        <w:rPr>
          <w:b/>
          <w:bCs/>
          <w:noProof/>
          <w:color w:val="0070C0"/>
          <w:sz w:val="24"/>
          <w:szCs w:val="24"/>
        </w:rPr>
        <w:t xml:space="preserve"> </w:t>
      </w:r>
      <w:r w:rsidRPr="00391B16">
        <w:rPr>
          <w:rFonts w:cstheme="minorHAnsi"/>
          <w:b/>
          <w:bCs/>
          <w:noProof/>
          <w:color w:val="0070C0"/>
          <w:sz w:val="24"/>
          <w:szCs w:val="24"/>
          <w:lang w:val="en-US"/>
        </w:rPr>
        <w:sym w:font="Symbol" w:char="F06A"/>
      </w:r>
      <w:r w:rsidRPr="00391B16">
        <w:rPr>
          <w:rFonts w:cstheme="minorHAnsi"/>
          <w:b/>
          <w:bCs/>
          <w:noProof/>
          <w:color w:val="0070C0"/>
          <w:sz w:val="24"/>
          <w:szCs w:val="24"/>
        </w:rPr>
        <w:t xml:space="preserve"> (</w:t>
      </w:r>
      <w:r>
        <w:rPr>
          <w:rFonts w:cstheme="minorHAnsi"/>
          <w:b/>
          <w:bCs/>
          <w:noProof/>
          <w:color w:val="0070C0"/>
          <w:sz w:val="24"/>
          <w:szCs w:val="24"/>
          <w:lang w:val="en-US"/>
        </w:rPr>
        <w:t>th</w:t>
      </w:r>
      <w:r w:rsidRPr="00391B16">
        <w:rPr>
          <w:rFonts w:cstheme="minorHAnsi"/>
          <w:b/>
          <w:bCs/>
          <w:noProof/>
          <w:color w:val="0070C0"/>
          <w:sz w:val="24"/>
          <w:szCs w:val="24"/>
        </w:rPr>
        <w:t>ô</w:t>
      </w:r>
      <w:r>
        <w:rPr>
          <w:rFonts w:cstheme="minorHAnsi"/>
          <w:b/>
          <w:bCs/>
          <w:noProof/>
          <w:color w:val="0070C0"/>
          <w:sz w:val="24"/>
          <w:szCs w:val="24"/>
          <w:lang w:val="en-US"/>
        </w:rPr>
        <w:t>ng</w:t>
      </w:r>
      <w:r w:rsidRPr="00391B16">
        <w:rPr>
          <w:rFonts w:cstheme="minorHAnsi"/>
          <w:b/>
          <w:bCs/>
          <w:noProof/>
          <w:color w:val="0070C0"/>
          <w:sz w:val="24"/>
          <w:szCs w:val="24"/>
        </w:rPr>
        <w:t xml:space="preserve"> </w:t>
      </w:r>
      <w:r>
        <w:rPr>
          <w:rFonts w:cstheme="minorHAnsi"/>
          <w:b/>
          <w:bCs/>
          <w:noProof/>
          <w:color w:val="0070C0"/>
          <w:sz w:val="24"/>
          <w:szCs w:val="24"/>
          <w:lang w:val="en-US"/>
        </w:rPr>
        <w:t>số</w:t>
      </w:r>
      <w:r w:rsidRPr="00391B16">
        <w:rPr>
          <w:rFonts w:cstheme="minorHAnsi"/>
          <w:b/>
          <w:bCs/>
          <w:noProof/>
          <w:color w:val="0070C0"/>
          <w:sz w:val="24"/>
          <w:szCs w:val="24"/>
        </w:rPr>
        <w:t xml:space="preserve"> đ</w:t>
      </w:r>
      <w:r>
        <w:rPr>
          <w:rFonts w:cstheme="minorHAnsi"/>
          <w:b/>
          <w:bCs/>
          <w:noProof/>
          <w:color w:val="0070C0"/>
          <w:sz w:val="24"/>
          <w:szCs w:val="24"/>
          <w:lang w:val="en-US"/>
        </w:rPr>
        <w:t>ầu</w:t>
      </w:r>
      <w:r w:rsidRPr="00391B16">
        <w:rPr>
          <w:rFonts w:cstheme="minorHAnsi"/>
          <w:b/>
          <w:bCs/>
          <w:noProof/>
          <w:color w:val="0070C0"/>
          <w:sz w:val="24"/>
          <w:szCs w:val="24"/>
        </w:rPr>
        <w:t xml:space="preserve"> </w:t>
      </w:r>
      <w:r>
        <w:rPr>
          <w:rFonts w:cstheme="minorHAnsi"/>
          <w:b/>
          <w:bCs/>
          <w:noProof/>
          <w:color w:val="0070C0"/>
          <w:sz w:val="24"/>
          <w:szCs w:val="24"/>
          <w:lang w:val="en-US"/>
        </w:rPr>
        <w:t>v</w:t>
      </w:r>
      <w:r w:rsidRPr="00391B16">
        <w:rPr>
          <w:rFonts w:cstheme="minorHAnsi"/>
          <w:b/>
          <w:bCs/>
          <w:noProof/>
          <w:color w:val="0070C0"/>
          <w:sz w:val="24"/>
          <w:szCs w:val="24"/>
        </w:rPr>
        <w:t>à</w:t>
      </w:r>
      <w:r>
        <w:rPr>
          <w:rFonts w:cstheme="minorHAnsi"/>
          <w:b/>
          <w:bCs/>
          <w:noProof/>
          <w:color w:val="0070C0"/>
          <w:sz w:val="24"/>
          <w:szCs w:val="24"/>
          <w:lang w:val="en-US"/>
        </w:rPr>
        <w:t>o</w:t>
      </w:r>
      <w:r w:rsidRPr="00391B16">
        <w:rPr>
          <w:rFonts w:cstheme="minorHAnsi"/>
          <w:b/>
          <w:bCs/>
          <w:noProof/>
          <w:color w:val="0070C0"/>
          <w:sz w:val="24"/>
          <w:szCs w:val="24"/>
        </w:rPr>
        <w:t>)-</w:t>
      </w:r>
      <w:r>
        <w:rPr>
          <w:rFonts w:cstheme="minorHAnsi"/>
          <w:b/>
          <w:bCs/>
          <w:noProof/>
          <w:color w:val="0070C0"/>
          <w:sz w:val="24"/>
          <w:szCs w:val="24"/>
          <w:lang w:val="en-US"/>
        </w:rPr>
        <w:t>giống</w:t>
      </w:r>
      <w:r w:rsidRPr="00391B16">
        <w:rPr>
          <w:rFonts w:cstheme="minorHAnsi"/>
          <w:b/>
          <w:bCs/>
          <w:noProof/>
          <w:color w:val="0070C0"/>
          <w:sz w:val="24"/>
          <w:szCs w:val="24"/>
        </w:rPr>
        <w:t xml:space="preserve"> </w:t>
      </w:r>
      <w:r>
        <w:rPr>
          <w:rFonts w:cstheme="minorHAnsi"/>
          <w:b/>
          <w:bCs/>
          <w:noProof/>
          <w:color w:val="0070C0"/>
          <w:sz w:val="24"/>
          <w:szCs w:val="24"/>
          <w:lang w:val="en-US"/>
        </w:rPr>
        <w:t>b</w:t>
      </w:r>
      <w:r w:rsidRPr="00391B16">
        <w:rPr>
          <w:rFonts w:cstheme="minorHAnsi"/>
          <w:b/>
          <w:bCs/>
          <w:noProof/>
          <w:color w:val="0070C0"/>
          <w:sz w:val="24"/>
          <w:szCs w:val="24"/>
        </w:rPr>
        <w:t>à</w:t>
      </w:r>
      <w:r>
        <w:rPr>
          <w:rFonts w:cstheme="minorHAnsi"/>
          <w:b/>
          <w:bCs/>
          <w:noProof/>
          <w:color w:val="0070C0"/>
          <w:sz w:val="24"/>
          <w:szCs w:val="24"/>
          <w:lang w:val="en-US"/>
        </w:rPr>
        <w:t>i</w:t>
      </w:r>
      <w:r w:rsidRPr="00391B16">
        <w:rPr>
          <w:rFonts w:cstheme="minorHAnsi"/>
          <w:b/>
          <w:bCs/>
          <w:noProof/>
          <w:color w:val="0070C0"/>
          <w:sz w:val="24"/>
          <w:szCs w:val="24"/>
        </w:rPr>
        <w:t xml:space="preserve"> 4</w:t>
      </w:r>
    </w:p>
    <w:p w14:paraId="79835E6D" w14:textId="23BB0ED1" w:rsidR="007336FA" w:rsidRDefault="007336FA" w:rsidP="007336FA">
      <w:pPr>
        <w:jc w:val="center"/>
        <w:rPr>
          <w:rFonts w:ascii="Times New Roman" w:hAnsi="Times New Roman" w:cs="Times New Roman"/>
          <w:sz w:val="24"/>
          <w:szCs w:val="24"/>
          <w:lang w:val="vi-VN"/>
        </w:rPr>
      </w:pPr>
      <w:r>
        <w:rPr>
          <w:noProof/>
          <w:lang w:val="en-US"/>
        </w:rPr>
        <w:drawing>
          <wp:inline distT="0" distB="0" distL="0" distR="0" wp14:anchorId="6B8CC7B8" wp14:editId="4EBA258A">
            <wp:extent cx="6120130" cy="9607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0755"/>
                    </a:xfrm>
                    <a:prstGeom prst="rect">
                      <a:avLst/>
                    </a:prstGeom>
                  </pic:spPr>
                </pic:pic>
              </a:graphicData>
            </a:graphic>
          </wp:inline>
        </w:drawing>
      </w:r>
    </w:p>
    <w:p w14:paraId="64216A79" w14:textId="0FAC764E" w:rsidR="00E96F96" w:rsidRPr="00E96F96" w:rsidRDefault="00E96F96" w:rsidP="00E96F96">
      <w:pPr>
        <w:jc w:val="center"/>
        <w:rPr>
          <w:rFonts w:ascii="Times New Roman" w:hAnsi="Times New Roman" w:cs="Times New Roman"/>
          <w:b/>
          <w:bCs/>
          <w:color w:val="0070C0"/>
          <w:sz w:val="24"/>
          <w:szCs w:val="24"/>
          <w:lang w:val="vi-VN"/>
        </w:rPr>
      </w:pPr>
      <w:r w:rsidRPr="00E96F96">
        <w:rPr>
          <w:rFonts w:ascii="Times New Roman" w:hAnsi="Times New Roman" w:cs="Times New Roman"/>
          <w:b/>
          <w:bCs/>
          <w:color w:val="0070C0"/>
          <w:sz w:val="24"/>
          <w:szCs w:val="24"/>
          <w:lang w:val="vi-VN"/>
        </w:rPr>
        <w:t xml:space="preserve">Tính hệ số alpha </w:t>
      </w:r>
    </w:p>
    <w:p w14:paraId="5A343879" w14:textId="70FE9D7D" w:rsidR="00E96F96" w:rsidRPr="007336FA" w:rsidRDefault="00E96F96" w:rsidP="00E96F96">
      <w:pPr>
        <w:jc w:val="center"/>
        <w:rPr>
          <w:rFonts w:ascii="Times New Roman" w:hAnsi="Times New Roman" w:cs="Times New Roman"/>
          <w:sz w:val="24"/>
          <w:szCs w:val="24"/>
          <w:lang w:val="vi-VN"/>
        </w:rPr>
      </w:pPr>
      <w:r w:rsidRPr="00E96F96">
        <w:rPr>
          <w:position w:val="-42"/>
        </w:rPr>
        <w:object w:dxaOrig="6619" w:dyaOrig="960" w14:anchorId="6914F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9pt;height:47.75pt" o:ole="">
            <v:imagedata r:id="rId11" o:title=""/>
          </v:shape>
          <o:OLEObject Type="Embed" ProgID="Equation.DSMT4" ShapeID="_x0000_i1025" DrawAspect="Content" ObjectID="_1686634919" r:id="rId12"/>
        </w:object>
      </w:r>
    </w:p>
    <w:sectPr w:rsidR="00E96F96" w:rsidRPr="007336FA" w:rsidSect="003F707E">
      <w:headerReference w:type="default" r:id="rId13"/>
      <w:footerReference w:type="default" r:id="rId14"/>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FF90B" w14:textId="77777777" w:rsidR="00F6450C" w:rsidRDefault="00F6450C" w:rsidP="003D06E2">
      <w:pPr>
        <w:spacing w:after="0" w:line="240" w:lineRule="auto"/>
      </w:pPr>
      <w:r>
        <w:separator/>
      </w:r>
    </w:p>
  </w:endnote>
  <w:endnote w:type="continuationSeparator" w:id="0">
    <w:p w14:paraId="02FF1D3C" w14:textId="77777777" w:rsidR="00F6450C" w:rsidRDefault="00F6450C"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521F76" w:rsidRPr="001241F6" w:rsidRDefault="00201B59"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521F76" w:rsidRPr="001241F6" w:rsidRDefault="00201B59"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706DF5">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706DF5">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D5118" w14:textId="77777777" w:rsidR="00F6450C" w:rsidRDefault="00F6450C" w:rsidP="003D06E2">
      <w:pPr>
        <w:spacing w:after="0" w:line="240" w:lineRule="auto"/>
      </w:pPr>
      <w:r>
        <w:separator/>
      </w:r>
    </w:p>
  </w:footnote>
  <w:footnote w:type="continuationSeparator" w:id="0">
    <w:p w14:paraId="005D3C5C" w14:textId="77777777" w:rsidR="00F6450C" w:rsidRDefault="00F6450C"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0AAE8373"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21577730"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751E1A">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21577730"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751E1A">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751E1A">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A66A3"/>
    <w:rsid w:val="000B079A"/>
    <w:rsid w:val="000B2C9D"/>
    <w:rsid w:val="000B37C4"/>
    <w:rsid w:val="000C11D6"/>
    <w:rsid w:val="000C3E20"/>
    <w:rsid w:val="000C4880"/>
    <w:rsid w:val="000D00B2"/>
    <w:rsid w:val="000F12DC"/>
    <w:rsid w:val="000F2677"/>
    <w:rsid w:val="001015C8"/>
    <w:rsid w:val="001241F6"/>
    <w:rsid w:val="0012468B"/>
    <w:rsid w:val="001335BC"/>
    <w:rsid w:val="00140BEE"/>
    <w:rsid w:val="00173B71"/>
    <w:rsid w:val="001A3A79"/>
    <w:rsid w:val="001A47A7"/>
    <w:rsid w:val="001B0E8A"/>
    <w:rsid w:val="001B590D"/>
    <w:rsid w:val="001D0797"/>
    <w:rsid w:val="001D5DC8"/>
    <w:rsid w:val="001E5432"/>
    <w:rsid w:val="00201B59"/>
    <w:rsid w:val="00207AEE"/>
    <w:rsid w:val="00213D76"/>
    <w:rsid w:val="0023044E"/>
    <w:rsid w:val="0023762B"/>
    <w:rsid w:val="002601AE"/>
    <w:rsid w:val="002659E1"/>
    <w:rsid w:val="00266EB6"/>
    <w:rsid w:val="002B015C"/>
    <w:rsid w:val="002D4B83"/>
    <w:rsid w:val="002D5D24"/>
    <w:rsid w:val="002D6202"/>
    <w:rsid w:val="002E0271"/>
    <w:rsid w:val="002E22E9"/>
    <w:rsid w:val="002E52C7"/>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129F5"/>
    <w:rsid w:val="00420F8E"/>
    <w:rsid w:val="004244EC"/>
    <w:rsid w:val="0042478E"/>
    <w:rsid w:val="004313AF"/>
    <w:rsid w:val="0043760A"/>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21F76"/>
    <w:rsid w:val="005405DE"/>
    <w:rsid w:val="005501B7"/>
    <w:rsid w:val="00555C35"/>
    <w:rsid w:val="005570C7"/>
    <w:rsid w:val="005705A8"/>
    <w:rsid w:val="00583F08"/>
    <w:rsid w:val="0059520D"/>
    <w:rsid w:val="005A5F7D"/>
    <w:rsid w:val="005A7EF5"/>
    <w:rsid w:val="005B2766"/>
    <w:rsid w:val="005B473B"/>
    <w:rsid w:val="005D0A34"/>
    <w:rsid w:val="00600502"/>
    <w:rsid w:val="0064182C"/>
    <w:rsid w:val="006434ED"/>
    <w:rsid w:val="0065319C"/>
    <w:rsid w:val="00684DB8"/>
    <w:rsid w:val="00685F1C"/>
    <w:rsid w:val="006A2465"/>
    <w:rsid w:val="006A33EF"/>
    <w:rsid w:val="006B411F"/>
    <w:rsid w:val="006C16EF"/>
    <w:rsid w:val="006C2F73"/>
    <w:rsid w:val="006C6758"/>
    <w:rsid w:val="006E251E"/>
    <w:rsid w:val="006E7ED2"/>
    <w:rsid w:val="006F2F38"/>
    <w:rsid w:val="00706DF5"/>
    <w:rsid w:val="0072097A"/>
    <w:rsid w:val="007336FA"/>
    <w:rsid w:val="00751E1A"/>
    <w:rsid w:val="00770D13"/>
    <w:rsid w:val="00771A11"/>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36CD6"/>
    <w:rsid w:val="008405B7"/>
    <w:rsid w:val="00840C2D"/>
    <w:rsid w:val="00847B50"/>
    <w:rsid w:val="008517B7"/>
    <w:rsid w:val="00851C35"/>
    <w:rsid w:val="00852256"/>
    <w:rsid w:val="0086003B"/>
    <w:rsid w:val="00862414"/>
    <w:rsid w:val="0088603E"/>
    <w:rsid w:val="00890CE4"/>
    <w:rsid w:val="00890D84"/>
    <w:rsid w:val="008A59AC"/>
    <w:rsid w:val="008A7B24"/>
    <w:rsid w:val="008D7740"/>
    <w:rsid w:val="00903A8D"/>
    <w:rsid w:val="00911CE5"/>
    <w:rsid w:val="00912F4D"/>
    <w:rsid w:val="00917BCF"/>
    <w:rsid w:val="00926A2E"/>
    <w:rsid w:val="009342C3"/>
    <w:rsid w:val="009714E3"/>
    <w:rsid w:val="009952F2"/>
    <w:rsid w:val="009C3271"/>
    <w:rsid w:val="009D25C9"/>
    <w:rsid w:val="00A04FDF"/>
    <w:rsid w:val="00A13AD4"/>
    <w:rsid w:val="00A235A0"/>
    <w:rsid w:val="00A26724"/>
    <w:rsid w:val="00A57E50"/>
    <w:rsid w:val="00A57F4D"/>
    <w:rsid w:val="00A656BB"/>
    <w:rsid w:val="00A70764"/>
    <w:rsid w:val="00A74F0A"/>
    <w:rsid w:val="00AA43AA"/>
    <w:rsid w:val="00AB3101"/>
    <w:rsid w:val="00AC258F"/>
    <w:rsid w:val="00AD7CE5"/>
    <w:rsid w:val="00AE0CB1"/>
    <w:rsid w:val="00AF5AA6"/>
    <w:rsid w:val="00B13E97"/>
    <w:rsid w:val="00B20B8F"/>
    <w:rsid w:val="00B244BD"/>
    <w:rsid w:val="00B37241"/>
    <w:rsid w:val="00B420BA"/>
    <w:rsid w:val="00B42235"/>
    <w:rsid w:val="00B451D2"/>
    <w:rsid w:val="00B55008"/>
    <w:rsid w:val="00B64657"/>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4207"/>
    <w:rsid w:val="00C46865"/>
    <w:rsid w:val="00C530A8"/>
    <w:rsid w:val="00C74F2C"/>
    <w:rsid w:val="00C83BC3"/>
    <w:rsid w:val="00CA0E20"/>
    <w:rsid w:val="00CA76F0"/>
    <w:rsid w:val="00CB2509"/>
    <w:rsid w:val="00CC0C5B"/>
    <w:rsid w:val="00CC1D0C"/>
    <w:rsid w:val="00CC7476"/>
    <w:rsid w:val="00CE1DBD"/>
    <w:rsid w:val="00CE7BA9"/>
    <w:rsid w:val="00CF0DD3"/>
    <w:rsid w:val="00D04167"/>
    <w:rsid w:val="00D23619"/>
    <w:rsid w:val="00D40862"/>
    <w:rsid w:val="00D40B87"/>
    <w:rsid w:val="00D50030"/>
    <w:rsid w:val="00D76369"/>
    <w:rsid w:val="00D876DC"/>
    <w:rsid w:val="00D97AAE"/>
    <w:rsid w:val="00DA03DB"/>
    <w:rsid w:val="00DA2C9B"/>
    <w:rsid w:val="00DD58D8"/>
    <w:rsid w:val="00DE77EE"/>
    <w:rsid w:val="00DE78D4"/>
    <w:rsid w:val="00DF41CC"/>
    <w:rsid w:val="00E13D74"/>
    <w:rsid w:val="00E259D3"/>
    <w:rsid w:val="00E27FDE"/>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3FE9"/>
    <w:rsid w:val="00F11E97"/>
    <w:rsid w:val="00F26AE5"/>
    <w:rsid w:val="00F31D3D"/>
    <w:rsid w:val="00F532E2"/>
    <w:rsid w:val="00F53F35"/>
    <w:rsid w:val="00F6450C"/>
    <w:rsid w:val="00F97682"/>
    <w:rsid w:val="00FA15FA"/>
    <w:rsid w:val="00FA593D"/>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2FCA5-7BE7-48A1-842C-236E4AE9F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5</Pages>
  <Words>827</Words>
  <Characters>4718</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131</cp:revision>
  <cp:lastPrinted>2021-05-09T20:27:00Z</cp:lastPrinted>
  <dcterms:created xsi:type="dcterms:W3CDTF">2021-06-30T03:51:00Z</dcterms:created>
  <dcterms:modified xsi:type="dcterms:W3CDTF">2021-07-01T01:54:00Z</dcterms:modified>
</cp:coreProperties>
</file>